
<file path=[Content_Types].xml><?xml version="1.0" encoding="utf-8"?>
<Types xmlns="http://schemas.openxmlformats.org/package/2006/content-types">
  <Default Extension="3835285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8ACB8" w14:textId="77777777" w:rsidR="00FB608C" w:rsidRPr="00351808" w:rsidRDefault="00BF5C94" w:rsidP="00F679EB">
      <w:pPr>
        <w:jc w:val="both"/>
        <w:rPr>
          <w:rFonts w:ascii="Times New Roman" w:hAnsi="Times New Roman"/>
          <w:b/>
          <w:sz w:val="40"/>
        </w:rPr>
      </w:pPr>
      <w:r w:rsidRPr="00351808">
        <w:rPr>
          <w:noProof/>
        </w:rPr>
        <w:drawing>
          <wp:anchor distT="0" distB="0" distL="114300" distR="114300" simplePos="0" relativeHeight="251658241" behindDoc="0" locked="0" layoutInCell="1" allowOverlap="1" wp14:anchorId="4F7BD5ED" wp14:editId="5CCAB798">
            <wp:simplePos x="0" y="0"/>
            <wp:positionH relativeFrom="column">
              <wp:posOffset>91440</wp:posOffset>
            </wp:positionH>
            <wp:positionV relativeFrom="paragraph">
              <wp:posOffset>-438785</wp:posOffset>
            </wp:positionV>
            <wp:extent cx="1042035" cy="894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035" cy="894715"/>
                    </a:xfrm>
                    <a:prstGeom prst="rect">
                      <a:avLst/>
                    </a:prstGeom>
                    <a:noFill/>
                  </pic:spPr>
                </pic:pic>
              </a:graphicData>
            </a:graphic>
            <wp14:sizeRelH relativeFrom="page">
              <wp14:pctWidth>0</wp14:pctWidth>
            </wp14:sizeRelH>
            <wp14:sizeRelV relativeFrom="page">
              <wp14:pctHeight>0</wp14:pctHeight>
            </wp14:sizeRelV>
          </wp:anchor>
        </w:drawing>
      </w:r>
      <w:r w:rsidRPr="00351808">
        <w:rPr>
          <w:noProof/>
        </w:rPr>
        <mc:AlternateContent>
          <mc:Choice Requires="wps">
            <w:drawing>
              <wp:anchor distT="0" distB="0" distL="114300" distR="114300" simplePos="0" relativeHeight="251658240" behindDoc="0" locked="0" layoutInCell="0" allowOverlap="1" wp14:anchorId="67F21B88" wp14:editId="4E171E07">
                <wp:simplePos x="0" y="0"/>
                <wp:positionH relativeFrom="column">
                  <wp:posOffset>892810</wp:posOffset>
                </wp:positionH>
                <wp:positionV relativeFrom="paragraph">
                  <wp:posOffset>-458470</wp:posOffset>
                </wp:positionV>
                <wp:extent cx="539496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4C12D" w14:textId="77777777" w:rsidR="00362479" w:rsidRPr="008B6C01" w:rsidRDefault="00362479">
                            <w:pPr>
                              <w:pStyle w:val="Heading2"/>
                              <w:rPr>
                                <w:color w:val="002060"/>
                                <w:sz w:val="24"/>
                              </w:rPr>
                            </w:pPr>
                            <w:bookmarkStart w:id="0" w:name="_Hlk141438419"/>
                            <w:bookmarkEnd w:id="0"/>
                            <w:r w:rsidRPr="008B6C01">
                              <w:rPr>
                                <w:color w:val="002060"/>
                                <w:sz w:val="24"/>
                              </w:rPr>
                              <w:t>TQCS INTERNATIONAL PTY LTD</w:t>
                            </w:r>
                          </w:p>
                          <w:p w14:paraId="68F3C42C" w14:textId="77777777" w:rsidR="00362479" w:rsidRPr="008B6C01" w:rsidRDefault="00362479">
                            <w:pPr>
                              <w:jc w:val="center"/>
                              <w:rPr>
                                <w:rFonts w:ascii="Times New Roman" w:hAnsi="Times New Roman"/>
                                <w:color w:val="002060"/>
                                <w:sz w:val="16"/>
                                <w:lang w:val="en-US"/>
                              </w:rPr>
                            </w:pPr>
                            <w:r w:rsidRPr="008B6C01">
                              <w:rPr>
                                <w:rFonts w:ascii="Times New Roman" w:hAnsi="Times New Roman"/>
                                <w:color w:val="002060"/>
                                <w:sz w:val="16"/>
                                <w:lang w:val="en-US"/>
                              </w:rPr>
                              <w:t>A</w:t>
                            </w:r>
                            <w:r w:rsidR="00D15AB8">
                              <w:rPr>
                                <w:rFonts w:ascii="Times New Roman" w:hAnsi="Times New Roman"/>
                                <w:color w:val="002060"/>
                                <w:sz w:val="16"/>
                                <w:lang w:val="en-US"/>
                              </w:rPr>
                              <w:t>C</w:t>
                            </w:r>
                            <w:r w:rsidRPr="008B6C01">
                              <w:rPr>
                                <w:rFonts w:ascii="Times New Roman" w:hAnsi="Times New Roman"/>
                                <w:color w:val="002060"/>
                                <w:sz w:val="16"/>
                                <w:lang w:val="en-US"/>
                              </w:rPr>
                              <w:t xml:space="preserve">N </w:t>
                            </w:r>
                            <w:r w:rsidR="00D15AB8">
                              <w:rPr>
                                <w:rFonts w:ascii="Times New Roman" w:hAnsi="Times New Roman"/>
                                <w:color w:val="002060"/>
                                <w:sz w:val="16"/>
                                <w:lang w:val="en-US"/>
                              </w:rPr>
                              <w:t>100 435 916</w:t>
                            </w:r>
                          </w:p>
                          <w:p w14:paraId="6AB9AA51" w14:textId="77777777" w:rsidR="00362479" w:rsidRPr="008B6C01" w:rsidRDefault="002864D3">
                            <w:pPr>
                              <w:jc w:val="center"/>
                              <w:rPr>
                                <w:rFonts w:ascii="Times New Roman" w:hAnsi="Times New Roman"/>
                                <w:color w:val="002060"/>
                                <w:lang w:val="en-US"/>
                              </w:rPr>
                            </w:pPr>
                            <w:r>
                              <w:rPr>
                                <w:rFonts w:ascii="Times New Roman" w:hAnsi="Times New Roman"/>
                                <w:color w:val="002060"/>
                                <w:lang w:val="en-US"/>
                              </w:rPr>
                              <w:t>PO Box 483 Woodville S</w:t>
                            </w:r>
                            <w:r w:rsidR="00362479" w:rsidRPr="008B6C01">
                              <w:rPr>
                                <w:rFonts w:ascii="Times New Roman" w:hAnsi="Times New Roman"/>
                                <w:color w:val="002060"/>
                                <w:lang w:val="en-US"/>
                              </w:rPr>
                              <w:t>A 5011 Australia</w:t>
                            </w:r>
                          </w:p>
                          <w:p w14:paraId="6FC7D990" w14:textId="77777777" w:rsidR="00362479" w:rsidRPr="008B6C01" w:rsidRDefault="00362479">
                            <w:pPr>
                              <w:jc w:val="center"/>
                              <w:rPr>
                                <w:rFonts w:ascii="Times New Roman" w:hAnsi="Times New Roman"/>
                                <w:color w:val="002060"/>
                                <w:lang w:val="en-US"/>
                              </w:rPr>
                            </w:pPr>
                            <w:r w:rsidRPr="008B6C01">
                              <w:rPr>
                                <w:rFonts w:ascii="Times New Roman" w:hAnsi="Times New Roman"/>
                                <w:color w:val="002060"/>
                                <w:lang w:val="en-US"/>
                              </w:rPr>
                              <w:t>p: 61</w:t>
                            </w:r>
                            <w:r w:rsidR="002864D3">
                              <w:rPr>
                                <w:rFonts w:ascii="Times New Roman" w:hAnsi="Times New Roman"/>
                                <w:color w:val="002060"/>
                                <w:lang w:val="en-US"/>
                              </w:rPr>
                              <w:t xml:space="preserve"> </w:t>
                            </w:r>
                            <w:r w:rsidRPr="008B6C01">
                              <w:rPr>
                                <w:rFonts w:ascii="Times New Roman" w:hAnsi="Times New Roman"/>
                                <w:color w:val="002060"/>
                                <w:lang w:val="en-US"/>
                              </w:rPr>
                              <w:t xml:space="preserve">8 8347 0603   </w:t>
                            </w:r>
                            <w:proofErr w:type="spellStart"/>
                            <w:r w:rsidRPr="008B6C01">
                              <w:rPr>
                                <w:rFonts w:ascii="Times New Roman" w:hAnsi="Times New Roman"/>
                                <w:color w:val="002060"/>
                                <w:lang w:val="en-US"/>
                              </w:rPr>
                              <w:t>freecall</w:t>
                            </w:r>
                            <w:proofErr w:type="spellEnd"/>
                            <w:r w:rsidRPr="008B6C01">
                              <w:rPr>
                                <w:rFonts w:ascii="Times New Roman" w:hAnsi="Times New Roman"/>
                                <w:color w:val="002060"/>
                                <w:lang w:val="en-US"/>
                              </w:rPr>
                              <w:t>: 1800 686 739</w:t>
                            </w:r>
                          </w:p>
                          <w:p w14:paraId="60F257FB" w14:textId="77777777" w:rsidR="00362479" w:rsidRPr="008B6C01" w:rsidRDefault="00362479">
                            <w:pPr>
                              <w:jc w:val="center"/>
                              <w:rPr>
                                <w:rFonts w:ascii="Times New Roman" w:hAnsi="Times New Roman"/>
                                <w:color w:val="002060"/>
                                <w:lang w:val="en-US"/>
                              </w:rPr>
                            </w:pPr>
                            <w:r w:rsidRPr="008B6C01">
                              <w:rPr>
                                <w:rFonts w:ascii="Times New Roman" w:hAnsi="Times New Roman"/>
                                <w:color w:val="002060"/>
                                <w:lang w:val="en-US"/>
                              </w:rPr>
                              <w:t>e: info@tqcsi.com   www.tqcsi.com</w:t>
                            </w:r>
                          </w:p>
                          <w:p w14:paraId="4C261CF6" w14:textId="77777777" w:rsidR="00362479" w:rsidRDefault="00362479">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1B88" id="_x0000_t202" coordsize="21600,21600" o:spt="202" path="m,l,21600r21600,l21600,xe">
                <v:stroke joinstyle="miter"/>
                <v:path gradientshapeok="t" o:connecttype="rect"/>
              </v:shapetype>
              <v:shape id="Text Box 1" o:spid="_x0000_s1026" type="#_x0000_t202" style="position:absolute;left:0;text-align:left;margin-left:70.3pt;margin-top:-36.1pt;width:424.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" o:allowincell="f" filled="f" stroked="f">
                <v:textbox>
                  <w:txbxContent>
                    <w:p w14:paraId="7D84C12D" w14:textId="77777777" w:rsidR="00362479" w:rsidRPr="008B6C01" w:rsidRDefault="00362479">
                      <w:pPr>
                        <w:pStyle w:val="Heading2"/>
                        <w:rPr>
                          <w:color w:val="002060"/>
                          <w:sz w:val="24"/>
                        </w:rPr>
                      </w:pPr>
                      <w:bookmarkStart w:id="1" w:name="_Hlk141438419"/>
                      <w:bookmarkEnd w:id="1"/>
                      <w:r w:rsidRPr="008B6C01">
                        <w:rPr>
                          <w:color w:val="002060"/>
                          <w:sz w:val="24"/>
                        </w:rPr>
                        <w:t>TQCS INTERNATIONAL PTY LTD</w:t>
                      </w:r>
                    </w:p>
                    <w:p w14:paraId="68F3C42C" w14:textId="77777777" w:rsidR="00362479" w:rsidRPr="008B6C01" w:rsidRDefault="00362479">
                      <w:pPr>
                        <w:jc w:val="center"/>
                        <w:rPr>
                          <w:rFonts w:ascii="Times New Roman" w:hAnsi="Times New Roman"/>
                          <w:color w:val="002060"/>
                          <w:sz w:val="16"/>
                          <w:lang w:val="en-US"/>
                        </w:rPr>
                      </w:pPr>
                      <w:r w:rsidRPr="008B6C01">
                        <w:rPr>
                          <w:rFonts w:ascii="Times New Roman" w:hAnsi="Times New Roman"/>
                          <w:color w:val="002060"/>
                          <w:sz w:val="16"/>
                          <w:lang w:val="en-US"/>
                        </w:rPr>
                        <w:t>A</w:t>
                      </w:r>
                      <w:r w:rsidR="00D15AB8">
                        <w:rPr>
                          <w:rFonts w:ascii="Times New Roman" w:hAnsi="Times New Roman"/>
                          <w:color w:val="002060"/>
                          <w:sz w:val="16"/>
                          <w:lang w:val="en-US"/>
                        </w:rPr>
                        <w:t>C</w:t>
                      </w:r>
                      <w:r w:rsidRPr="008B6C01">
                        <w:rPr>
                          <w:rFonts w:ascii="Times New Roman" w:hAnsi="Times New Roman"/>
                          <w:color w:val="002060"/>
                          <w:sz w:val="16"/>
                          <w:lang w:val="en-US"/>
                        </w:rPr>
                        <w:t xml:space="preserve">N </w:t>
                      </w:r>
                      <w:r w:rsidR="00D15AB8">
                        <w:rPr>
                          <w:rFonts w:ascii="Times New Roman" w:hAnsi="Times New Roman"/>
                          <w:color w:val="002060"/>
                          <w:sz w:val="16"/>
                          <w:lang w:val="en-US"/>
                        </w:rPr>
                        <w:t>100 435 916</w:t>
                      </w:r>
                    </w:p>
                    <w:p w14:paraId="6AB9AA51" w14:textId="77777777" w:rsidR="00362479" w:rsidRPr="008B6C01" w:rsidRDefault="002864D3">
                      <w:pPr>
                        <w:jc w:val="center"/>
                        <w:rPr>
                          <w:rFonts w:ascii="Times New Roman" w:hAnsi="Times New Roman"/>
                          <w:color w:val="002060"/>
                          <w:lang w:val="en-US"/>
                        </w:rPr>
                      </w:pPr>
                      <w:r>
                        <w:rPr>
                          <w:rFonts w:ascii="Times New Roman" w:hAnsi="Times New Roman"/>
                          <w:color w:val="002060"/>
                          <w:lang w:val="en-US"/>
                        </w:rPr>
                        <w:t>PO Box 483 Woodville S</w:t>
                      </w:r>
                      <w:r w:rsidR="00362479" w:rsidRPr="008B6C01">
                        <w:rPr>
                          <w:rFonts w:ascii="Times New Roman" w:hAnsi="Times New Roman"/>
                          <w:color w:val="002060"/>
                          <w:lang w:val="en-US"/>
                        </w:rPr>
                        <w:t>A 5011 Australia</w:t>
                      </w:r>
                    </w:p>
                    <w:p w14:paraId="6FC7D990" w14:textId="77777777" w:rsidR="00362479" w:rsidRPr="008B6C01" w:rsidRDefault="00362479">
                      <w:pPr>
                        <w:jc w:val="center"/>
                        <w:rPr>
                          <w:rFonts w:ascii="Times New Roman" w:hAnsi="Times New Roman"/>
                          <w:color w:val="002060"/>
                          <w:lang w:val="en-US"/>
                        </w:rPr>
                      </w:pPr>
                      <w:r w:rsidRPr="008B6C01">
                        <w:rPr>
                          <w:rFonts w:ascii="Times New Roman" w:hAnsi="Times New Roman"/>
                          <w:color w:val="002060"/>
                          <w:lang w:val="en-US"/>
                        </w:rPr>
                        <w:t>p: 61</w:t>
                      </w:r>
                      <w:r w:rsidR="002864D3">
                        <w:rPr>
                          <w:rFonts w:ascii="Times New Roman" w:hAnsi="Times New Roman"/>
                          <w:color w:val="002060"/>
                          <w:lang w:val="en-US"/>
                        </w:rPr>
                        <w:t xml:space="preserve"> </w:t>
                      </w:r>
                      <w:r w:rsidRPr="008B6C01">
                        <w:rPr>
                          <w:rFonts w:ascii="Times New Roman" w:hAnsi="Times New Roman"/>
                          <w:color w:val="002060"/>
                          <w:lang w:val="en-US"/>
                        </w:rPr>
                        <w:t xml:space="preserve">8 8347 0603   </w:t>
                      </w:r>
                      <w:proofErr w:type="spellStart"/>
                      <w:r w:rsidRPr="008B6C01">
                        <w:rPr>
                          <w:rFonts w:ascii="Times New Roman" w:hAnsi="Times New Roman"/>
                          <w:color w:val="002060"/>
                          <w:lang w:val="en-US"/>
                        </w:rPr>
                        <w:t>freecall</w:t>
                      </w:r>
                      <w:proofErr w:type="spellEnd"/>
                      <w:r w:rsidRPr="008B6C01">
                        <w:rPr>
                          <w:rFonts w:ascii="Times New Roman" w:hAnsi="Times New Roman"/>
                          <w:color w:val="002060"/>
                          <w:lang w:val="en-US"/>
                        </w:rPr>
                        <w:t>: 1800 686 739</w:t>
                      </w:r>
                    </w:p>
                    <w:p w14:paraId="60F257FB" w14:textId="77777777" w:rsidR="00362479" w:rsidRPr="008B6C01" w:rsidRDefault="00362479">
                      <w:pPr>
                        <w:jc w:val="center"/>
                        <w:rPr>
                          <w:rFonts w:ascii="Times New Roman" w:hAnsi="Times New Roman"/>
                          <w:color w:val="002060"/>
                          <w:lang w:val="en-US"/>
                        </w:rPr>
                      </w:pPr>
                      <w:r w:rsidRPr="008B6C01">
                        <w:rPr>
                          <w:rFonts w:ascii="Times New Roman" w:hAnsi="Times New Roman"/>
                          <w:color w:val="002060"/>
                          <w:lang w:val="en-US"/>
                        </w:rPr>
                        <w:t>e: info@tqcsi.com   www.tqcsi.com</w:t>
                      </w:r>
                    </w:p>
                    <w:p w14:paraId="4C261CF6" w14:textId="77777777" w:rsidR="00362479" w:rsidRDefault="00362479">
                      <w:pPr>
                        <w:jc w:val="center"/>
                        <w:rPr>
                          <w:lang w:val="en-US"/>
                        </w:rPr>
                      </w:pPr>
                    </w:p>
                  </w:txbxContent>
                </v:textbox>
              </v:shape>
            </w:pict>
          </mc:Fallback>
        </mc:AlternateContent>
      </w:r>
    </w:p>
    <w:p w14:paraId="1DC6EE01" w14:textId="77777777" w:rsidR="002864D3" w:rsidRPr="00351808" w:rsidRDefault="002864D3">
      <w:pPr>
        <w:jc w:val="center"/>
        <w:rPr>
          <w:rFonts w:ascii="Times New Roman" w:hAnsi="Times New Roman"/>
          <w:b/>
          <w:sz w:val="40"/>
        </w:rPr>
      </w:pPr>
    </w:p>
    <w:p w14:paraId="73A56A10" w14:textId="77777777" w:rsidR="00E87876" w:rsidRPr="00351808" w:rsidRDefault="00E87876">
      <w:pPr>
        <w:jc w:val="center"/>
        <w:rPr>
          <w:rFonts w:ascii="Times New Roman" w:hAnsi="Times New Roman"/>
          <w:b/>
          <w:sz w:val="40"/>
        </w:rPr>
      </w:pPr>
    </w:p>
    <w:p w14:paraId="2BE2CF84" w14:textId="77777777" w:rsidR="00FB608C" w:rsidRPr="00351808" w:rsidRDefault="00FB608C">
      <w:pPr>
        <w:jc w:val="center"/>
        <w:rPr>
          <w:rFonts w:ascii="Times New Roman" w:hAnsi="Times New Roman"/>
          <w:b/>
          <w:sz w:val="30"/>
        </w:rPr>
      </w:pPr>
      <w:r w:rsidRPr="00351808">
        <w:rPr>
          <w:rFonts w:ascii="Times New Roman" w:hAnsi="Times New Roman"/>
          <w:b/>
          <w:sz w:val="40"/>
        </w:rPr>
        <w:t>TQCSI RULES OF CERTIFICATION</w:t>
      </w:r>
    </w:p>
    <w:p w14:paraId="373FBD6A" w14:textId="77777777" w:rsidR="00FB608C" w:rsidRPr="00351808" w:rsidRDefault="00FB608C">
      <w:pPr>
        <w:jc w:val="both"/>
        <w:rPr>
          <w:rFonts w:ascii="Times New Roman" w:hAnsi="Times New Roman"/>
        </w:rPr>
      </w:pPr>
    </w:p>
    <w:p w14:paraId="235269C5" w14:textId="77777777" w:rsidR="00FB608C" w:rsidRPr="00351808" w:rsidRDefault="00FB608C">
      <w:pPr>
        <w:jc w:val="both"/>
        <w:rPr>
          <w:rFonts w:ascii="Times New Roman" w:hAnsi="Times New Roman"/>
          <w:b/>
        </w:rPr>
      </w:pPr>
    </w:p>
    <w:p w14:paraId="2BB07160" w14:textId="77777777" w:rsidR="00AF72BD" w:rsidRPr="00351808" w:rsidRDefault="00AF72BD">
      <w:pPr>
        <w:jc w:val="both"/>
        <w:rPr>
          <w:rFonts w:ascii="Times New Roman" w:hAnsi="Times New Roman"/>
          <w:b/>
        </w:rPr>
      </w:pPr>
    </w:p>
    <w:p w14:paraId="2AFA3C4E" w14:textId="77777777" w:rsidR="00FB608C" w:rsidRPr="00351808" w:rsidRDefault="00FB608C">
      <w:pPr>
        <w:jc w:val="both"/>
        <w:rPr>
          <w:rFonts w:ascii="Times New Roman" w:hAnsi="Times New Roman"/>
          <w:sz w:val="24"/>
          <w:szCs w:val="24"/>
        </w:rPr>
      </w:pPr>
      <w:r w:rsidRPr="00351808">
        <w:rPr>
          <w:rFonts w:ascii="Times New Roman" w:hAnsi="Times New Roman"/>
          <w:b/>
          <w:sz w:val="24"/>
          <w:szCs w:val="24"/>
        </w:rPr>
        <w:t>INTRODUCTION</w:t>
      </w:r>
    </w:p>
    <w:p w14:paraId="5CE83A4D" w14:textId="77777777" w:rsidR="00FB608C" w:rsidRPr="00351808" w:rsidRDefault="00FB608C" w:rsidP="00746AFB">
      <w:pPr>
        <w:spacing w:before="120"/>
        <w:jc w:val="both"/>
        <w:rPr>
          <w:rFonts w:ascii="Times New Roman" w:hAnsi="Times New Roman"/>
          <w:sz w:val="24"/>
          <w:szCs w:val="24"/>
        </w:rPr>
      </w:pPr>
      <w:r w:rsidRPr="00351808">
        <w:rPr>
          <w:rFonts w:ascii="Times New Roman" w:hAnsi="Times New Roman"/>
          <w:sz w:val="24"/>
          <w:szCs w:val="24"/>
        </w:rPr>
        <w:t>These Rules of Certification have been developed in accordance with the policies and procedures of the Joint Accreditation System of Aus</w:t>
      </w:r>
      <w:r w:rsidR="008B187D" w:rsidRPr="00351808">
        <w:rPr>
          <w:rFonts w:ascii="Times New Roman" w:hAnsi="Times New Roman"/>
          <w:sz w:val="24"/>
          <w:szCs w:val="24"/>
        </w:rPr>
        <w:t>tralia and New Zealand (JASANZ</w:t>
      </w:r>
      <w:r w:rsidR="00897C80" w:rsidRPr="00351808">
        <w:rPr>
          <w:rFonts w:ascii="Times New Roman" w:hAnsi="Times New Roman"/>
          <w:sz w:val="24"/>
          <w:szCs w:val="24"/>
        </w:rPr>
        <w:t>)</w:t>
      </w:r>
      <w:r w:rsidR="002B799B" w:rsidRPr="00351808">
        <w:rPr>
          <w:rFonts w:ascii="Times New Roman" w:hAnsi="Times New Roman"/>
          <w:sz w:val="24"/>
          <w:szCs w:val="24"/>
        </w:rPr>
        <w:t>, ANSI National Accreditation Board (ANAB)</w:t>
      </w:r>
      <w:r w:rsidR="0007579D" w:rsidRPr="00351808">
        <w:rPr>
          <w:rFonts w:ascii="Times New Roman" w:hAnsi="Times New Roman"/>
          <w:sz w:val="24"/>
          <w:szCs w:val="24"/>
        </w:rPr>
        <w:t xml:space="preserve"> and </w:t>
      </w:r>
      <w:r w:rsidRPr="00351808">
        <w:rPr>
          <w:rFonts w:ascii="Times New Roman" w:hAnsi="Times New Roman"/>
          <w:sz w:val="24"/>
          <w:szCs w:val="24"/>
        </w:rPr>
        <w:t>the International Accreditation Forum (IAF)</w:t>
      </w:r>
      <w:r w:rsidR="00585F98" w:rsidRPr="00351808">
        <w:rPr>
          <w:rFonts w:ascii="Times New Roman" w:hAnsi="Times New Roman"/>
          <w:sz w:val="24"/>
          <w:szCs w:val="24"/>
        </w:rPr>
        <w:t xml:space="preserve">.  </w:t>
      </w:r>
      <w:r w:rsidRPr="00351808">
        <w:rPr>
          <w:rFonts w:ascii="Times New Roman" w:hAnsi="Times New Roman"/>
          <w:sz w:val="24"/>
          <w:szCs w:val="24"/>
        </w:rPr>
        <w:t>They apply to</w:t>
      </w:r>
      <w:r w:rsidR="00000692" w:rsidRPr="00351808">
        <w:rPr>
          <w:rFonts w:ascii="Times New Roman" w:hAnsi="Times New Roman"/>
          <w:sz w:val="24"/>
          <w:szCs w:val="24"/>
        </w:rPr>
        <w:t xml:space="preserve"> TQCS International Pty Ltd, it</w:t>
      </w:r>
      <w:r w:rsidRPr="00351808">
        <w:rPr>
          <w:rFonts w:ascii="Times New Roman" w:hAnsi="Times New Roman"/>
          <w:sz w:val="24"/>
          <w:szCs w:val="24"/>
        </w:rPr>
        <w:t xml:space="preserve">s auditors, technical specialists and employees, applicants as clients, clients who have achieved certification and relevant stakeholders.  TQCS International Pty Ltd </w:t>
      </w:r>
      <w:r w:rsidR="00D7617B" w:rsidRPr="00351808">
        <w:rPr>
          <w:rFonts w:ascii="Times New Roman" w:hAnsi="Times New Roman"/>
          <w:sz w:val="24"/>
          <w:szCs w:val="24"/>
        </w:rPr>
        <w:t xml:space="preserve">(ABN </w:t>
      </w:r>
      <w:r w:rsidR="00CD5C66" w:rsidRPr="00351808">
        <w:rPr>
          <w:rFonts w:ascii="Times New Roman" w:hAnsi="Times New Roman"/>
          <w:spacing w:val="-2"/>
          <w:sz w:val="24"/>
          <w:lang w:val="en-AU"/>
        </w:rPr>
        <w:t xml:space="preserve">59 065 953 924) </w:t>
      </w:r>
      <w:r w:rsidRPr="00351808">
        <w:rPr>
          <w:rFonts w:ascii="Times New Roman" w:hAnsi="Times New Roman"/>
          <w:sz w:val="24"/>
          <w:szCs w:val="24"/>
        </w:rPr>
        <w:t>is referred hereunder as ‘TQCSI’.</w:t>
      </w:r>
    </w:p>
    <w:p w14:paraId="54117E21" w14:textId="77777777" w:rsidR="00FB608C" w:rsidRPr="00351808" w:rsidRDefault="00FB608C">
      <w:pPr>
        <w:jc w:val="both"/>
        <w:rPr>
          <w:rFonts w:ascii="Times New Roman" w:hAnsi="Times New Roman"/>
          <w:sz w:val="24"/>
          <w:szCs w:val="24"/>
        </w:rPr>
      </w:pPr>
    </w:p>
    <w:p w14:paraId="3E208FE1" w14:textId="77777777" w:rsidR="00FB608C" w:rsidRPr="00351808" w:rsidRDefault="00FB608C">
      <w:pPr>
        <w:jc w:val="both"/>
        <w:rPr>
          <w:rFonts w:ascii="Times New Roman" w:hAnsi="Times New Roman"/>
          <w:sz w:val="24"/>
          <w:szCs w:val="24"/>
        </w:rPr>
      </w:pPr>
      <w:r w:rsidRPr="00351808">
        <w:rPr>
          <w:rFonts w:ascii="Times New Roman" w:hAnsi="Times New Roman"/>
          <w:b/>
          <w:sz w:val="24"/>
          <w:szCs w:val="24"/>
        </w:rPr>
        <w:t>SCOPE</w:t>
      </w:r>
    </w:p>
    <w:p w14:paraId="023C870E" w14:textId="77777777" w:rsidR="00FB608C" w:rsidRPr="00351808" w:rsidRDefault="00FB608C" w:rsidP="00746AFB">
      <w:pPr>
        <w:pStyle w:val="BodyText2"/>
        <w:spacing w:before="120"/>
        <w:rPr>
          <w:color w:val="auto"/>
          <w:szCs w:val="24"/>
        </w:rPr>
      </w:pPr>
      <w:r w:rsidRPr="00351808">
        <w:rPr>
          <w:color w:val="auto"/>
          <w:szCs w:val="24"/>
        </w:rPr>
        <w:t xml:space="preserve">TQCSI provides independent, third party auditing and certification of management systems operated by </w:t>
      </w:r>
      <w:r w:rsidR="0007579D" w:rsidRPr="00351808">
        <w:rPr>
          <w:color w:val="auto"/>
          <w:szCs w:val="24"/>
        </w:rPr>
        <w:t>clients</w:t>
      </w:r>
      <w:r w:rsidRPr="00351808">
        <w:rPr>
          <w:color w:val="auto"/>
          <w:szCs w:val="24"/>
        </w:rPr>
        <w:t xml:space="preserve"> seeking compliance to various International and other Standards, including ISO 9001 (QMS), ISO 14001 (EMS),</w:t>
      </w:r>
      <w:r w:rsidR="00854FB1" w:rsidRPr="00351808">
        <w:rPr>
          <w:color w:val="auto"/>
          <w:szCs w:val="24"/>
        </w:rPr>
        <w:t xml:space="preserve"> ISO 45001 (</w:t>
      </w:r>
      <w:r w:rsidR="00746AFB" w:rsidRPr="00351808">
        <w:rPr>
          <w:color w:val="auto"/>
          <w:szCs w:val="24"/>
        </w:rPr>
        <w:t>S</w:t>
      </w:r>
      <w:r w:rsidR="00854FB1" w:rsidRPr="00351808">
        <w:rPr>
          <w:color w:val="auto"/>
          <w:szCs w:val="24"/>
        </w:rPr>
        <w:t>MS),</w:t>
      </w:r>
      <w:r w:rsidRPr="00351808">
        <w:rPr>
          <w:color w:val="auto"/>
          <w:szCs w:val="24"/>
        </w:rPr>
        <w:t xml:space="preserve"> ISO 22000 (FSMS), </w:t>
      </w:r>
      <w:r w:rsidR="00585F98" w:rsidRPr="00351808">
        <w:rPr>
          <w:color w:val="auto"/>
          <w:szCs w:val="24"/>
        </w:rPr>
        <w:t xml:space="preserve">FSSC 22000 (FSMS), </w:t>
      </w:r>
      <w:r w:rsidRPr="00351808">
        <w:rPr>
          <w:color w:val="auto"/>
          <w:szCs w:val="24"/>
        </w:rPr>
        <w:t xml:space="preserve">HACCP, </w:t>
      </w:r>
      <w:r w:rsidR="0007579D" w:rsidRPr="00351808">
        <w:rPr>
          <w:color w:val="auto"/>
          <w:szCs w:val="24"/>
        </w:rPr>
        <w:t>ISO</w:t>
      </w:r>
      <w:r w:rsidR="0080306D" w:rsidRPr="00351808">
        <w:rPr>
          <w:color w:val="auto"/>
          <w:szCs w:val="24"/>
        </w:rPr>
        <w:t>/IEC</w:t>
      </w:r>
      <w:r w:rsidR="0007579D" w:rsidRPr="00351808">
        <w:rPr>
          <w:color w:val="auto"/>
          <w:szCs w:val="24"/>
        </w:rPr>
        <w:t xml:space="preserve"> 27001 (ISMS), ISO 55001 (AMS),</w:t>
      </w:r>
      <w:r w:rsidR="00490FF1" w:rsidRPr="00351808">
        <w:rPr>
          <w:color w:val="auto"/>
          <w:szCs w:val="24"/>
        </w:rPr>
        <w:t xml:space="preserve"> ISO 13485 (</w:t>
      </w:r>
      <w:r w:rsidR="006B22CA" w:rsidRPr="00351808">
        <w:rPr>
          <w:color w:val="auto"/>
          <w:szCs w:val="24"/>
        </w:rPr>
        <w:t>MD</w:t>
      </w:r>
      <w:r w:rsidR="00490FF1" w:rsidRPr="00351808">
        <w:rPr>
          <w:color w:val="auto"/>
          <w:szCs w:val="24"/>
        </w:rPr>
        <w:t>QMS)</w:t>
      </w:r>
      <w:r w:rsidR="00A25D14" w:rsidRPr="00351808">
        <w:rPr>
          <w:color w:val="auto"/>
          <w:szCs w:val="24"/>
        </w:rPr>
        <w:t>;</w:t>
      </w:r>
      <w:r w:rsidR="0007579D" w:rsidRPr="00351808">
        <w:rPr>
          <w:color w:val="auto"/>
          <w:szCs w:val="24"/>
        </w:rPr>
        <w:t xml:space="preserve"> </w:t>
      </w:r>
      <w:r w:rsidR="002B799B" w:rsidRPr="00351808">
        <w:rPr>
          <w:color w:val="auto"/>
          <w:szCs w:val="24"/>
        </w:rPr>
        <w:t>AS 9100, AS 9110 &amp; AS 9120 (AQMS)</w:t>
      </w:r>
      <w:r w:rsidR="00A25D14" w:rsidRPr="00351808">
        <w:rPr>
          <w:color w:val="auto"/>
          <w:szCs w:val="24"/>
        </w:rPr>
        <w:t>;</w:t>
      </w:r>
      <w:r w:rsidR="002B799B" w:rsidRPr="00351808">
        <w:rPr>
          <w:color w:val="auto"/>
          <w:szCs w:val="24"/>
        </w:rPr>
        <w:t xml:space="preserve"> </w:t>
      </w:r>
      <w:r w:rsidRPr="00351808">
        <w:rPr>
          <w:color w:val="auto"/>
          <w:szCs w:val="24"/>
        </w:rPr>
        <w:t xml:space="preserve">QHSE and other </w:t>
      </w:r>
      <w:r w:rsidR="00746AFB" w:rsidRPr="00351808">
        <w:rPr>
          <w:color w:val="auto"/>
          <w:szCs w:val="24"/>
        </w:rPr>
        <w:t xml:space="preserve">industry tailored </w:t>
      </w:r>
      <w:r w:rsidRPr="00351808">
        <w:rPr>
          <w:color w:val="auto"/>
          <w:szCs w:val="24"/>
        </w:rPr>
        <w:t>Codes.</w:t>
      </w:r>
    </w:p>
    <w:p w14:paraId="6715CF2B" w14:textId="77777777" w:rsidR="00FB608C" w:rsidRPr="00351808" w:rsidRDefault="00FB608C">
      <w:pPr>
        <w:jc w:val="both"/>
        <w:rPr>
          <w:rFonts w:ascii="Times New Roman" w:hAnsi="Times New Roman"/>
          <w:sz w:val="24"/>
          <w:szCs w:val="24"/>
        </w:rPr>
      </w:pPr>
    </w:p>
    <w:p w14:paraId="4AB98F79" w14:textId="77777777" w:rsidR="00FB608C" w:rsidRPr="00351808" w:rsidRDefault="00FB608C">
      <w:pPr>
        <w:jc w:val="both"/>
        <w:rPr>
          <w:rFonts w:ascii="Times New Roman" w:hAnsi="Times New Roman"/>
          <w:b/>
          <w:sz w:val="24"/>
          <w:szCs w:val="24"/>
        </w:rPr>
      </w:pPr>
      <w:r w:rsidRPr="00351808">
        <w:rPr>
          <w:rFonts w:ascii="Times New Roman" w:hAnsi="Times New Roman"/>
          <w:b/>
          <w:sz w:val="24"/>
          <w:szCs w:val="24"/>
        </w:rPr>
        <w:t>LEGAL STATUS</w:t>
      </w:r>
    </w:p>
    <w:p w14:paraId="4BC1E02F" w14:textId="77777777" w:rsidR="002B799B" w:rsidRPr="00351808" w:rsidRDefault="00FB608C" w:rsidP="00746AFB">
      <w:pPr>
        <w:spacing w:before="120"/>
        <w:jc w:val="both"/>
        <w:rPr>
          <w:rFonts w:ascii="Times New Roman" w:hAnsi="Times New Roman"/>
          <w:sz w:val="24"/>
          <w:szCs w:val="24"/>
        </w:rPr>
      </w:pPr>
      <w:r w:rsidRPr="00351808">
        <w:rPr>
          <w:rFonts w:ascii="Times New Roman" w:hAnsi="Times New Roman"/>
          <w:sz w:val="24"/>
          <w:szCs w:val="24"/>
        </w:rPr>
        <w:t>TQCSI, a proprietary company registered in Australia on 5 August 1994</w:t>
      </w:r>
      <w:r w:rsidR="00746AFB" w:rsidRPr="00351808">
        <w:rPr>
          <w:rFonts w:ascii="Times New Roman" w:hAnsi="Times New Roman"/>
          <w:iCs/>
          <w:sz w:val="24"/>
          <w:szCs w:val="24"/>
          <w:lang w:eastAsia="zh-TW"/>
        </w:rPr>
        <w:t xml:space="preserve">.  It </w:t>
      </w:r>
      <w:r w:rsidRPr="00351808">
        <w:rPr>
          <w:rFonts w:ascii="Times New Roman" w:hAnsi="Times New Roman"/>
          <w:sz w:val="24"/>
          <w:szCs w:val="24"/>
        </w:rPr>
        <w:t>is an independently owned and managed certification body operating throughout Asia, the Middle East</w:t>
      </w:r>
      <w:r w:rsidR="002B799B" w:rsidRPr="00351808">
        <w:rPr>
          <w:rFonts w:ascii="Times New Roman" w:hAnsi="Times New Roman"/>
          <w:sz w:val="24"/>
          <w:szCs w:val="24"/>
        </w:rPr>
        <w:t xml:space="preserve">, </w:t>
      </w:r>
      <w:r w:rsidRPr="00351808">
        <w:rPr>
          <w:rFonts w:ascii="Times New Roman" w:hAnsi="Times New Roman"/>
          <w:sz w:val="24"/>
          <w:szCs w:val="24"/>
        </w:rPr>
        <w:t>Africa</w:t>
      </w:r>
      <w:r w:rsidR="002B799B" w:rsidRPr="00351808">
        <w:rPr>
          <w:rFonts w:ascii="Times New Roman" w:hAnsi="Times New Roman"/>
          <w:sz w:val="24"/>
          <w:szCs w:val="24"/>
        </w:rPr>
        <w:t>, Europe and north America</w:t>
      </w:r>
      <w:r w:rsidRPr="00351808">
        <w:rPr>
          <w:rFonts w:ascii="Times New Roman" w:hAnsi="Times New Roman"/>
          <w:sz w:val="24"/>
          <w:szCs w:val="24"/>
        </w:rPr>
        <w:t xml:space="preserve">.  TQCSI is accredited by </w:t>
      </w:r>
      <w:r w:rsidR="001133A3" w:rsidRPr="00351808">
        <w:rPr>
          <w:rFonts w:ascii="Times New Roman" w:hAnsi="Times New Roman"/>
          <w:sz w:val="24"/>
          <w:szCs w:val="24"/>
        </w:rPr>
        <w:t>JASANZ</w:t>
      </w:r>
      <w:r w:rsidRPr="00351808">
        <w:rPr>
          <w:rFonts w:ascii="Times New Roman" w:hAnsi="Times New Roman"/>
          <w:sz w:val="24"/>
          <w:szCs w:val="24"/>
        </w:rPr>
        <w:t xml:space="preserve"> (</w:t>
      </w:r>
      <w:hyperlink r:id="rId13" w:history="1">
        <w:r w:rsidR="00936CD3" w:rsidRPr="00351808">
          <w:rPr>
            <w:rStyle w:val="Hyperlink"/>
            <w:rFonts w:ascii="Times New Roman" w:hAnsi="Times New Roman"/>
            <w:color w:val="auto"/>
            <w:sz w:val="24"/>
            <w:szCs w:val="24"/>
          </w:rPr>
          <w:t>www.jasanz.org</w:t>
        </w:r>
      </w:hyperlink>
      <w:r w:rsidRPr="00351808">
        <w:rPr>
          <w:rFonts w:ascii="Times New Roman" w:hAnsi="Times New Roman"/>
          <w:sz w:val="24"/>
          <w:szCs w:val="24"/>
        </w:rPr>
        <w:t>)</w:t>
      </w:r>
      <w:r w:rsidR="002B799B" w:rsidRPr="00351808">
        <w:rPr>
          <w:rFonts w:ascii="Times New Roman" w:hAnsi="Times New Roman"/>
          <w:sz w:val="24"/>
          <w:szCs w:val="24"/>
        </w:rPr>
        <w:t xml:space="preserve"> and ANAB (www.anab.org).</w:t>
      </w:r>
    </w:p>
    <w:p w14:paraId="67C252FF" w14:textId="77777777" w:rsidR="002B799B" w:rsidRPr="00351808" w:rsidRDefault="002B799B" w:rsidP="002B799B">
      <w:pPr>
        <w:autoSpaceDE w:val="0"/>
        <w:jc w:val="both"/>
        <w:rPr>
          <w:rFonts w:ascii="Times New Roman" w:hAnsi="Times New Roman"/>
          <w:sz w:val="24"/>
          <w:szCs w:val="24"/>
        </w:rPr>
      </w:pPr>
    </w:p>
    <w:p w14:paraId="24F6FE5E" w14:textId="77777777" w:rsidR="00FB608C" w:rsidRPr="00351808" w:rsidRDefault="00FB608C" w:rsidP="002B799B">
      <w:pPr>
        <w:autoSpaceDE w:val="0"/>
        <w:jc w:val="both"/>
        <w:rPr>
          <w:rFonts w:ascii="Times New Roman" w:hAnsi="Times New Roman"/>
          <w:sz w:val="24"/>
          <w:szCs w:val="24"/>
        </w:rPr>
      </w:pPr>
      <w:r w:rsidRPr="00351808">
        <w:rPr>
          <w:rFonts w:ascii="Times New Roman" w:hAnsi="Times New Roman"/>
          <w:b/>
          <w:sz w:val="24"/>
          <w:szCs w:val="24"/>
        </w:rPr>
        <w:t>CONFIDENTIALITY</w:t>
      </w:r>
    </w:p>
    <w:p w14:paraId="32892E0C" w14:textId="77777777" w:rsidR="00FB608C" w:rsidRPr="00351808" w:rsidRDefault="00FB608C" w:rsidP="00746AFB">
      <w:pPr>
        <w:pStyle w:val="BodyText"/>
        <w:spacing w:before="120"/>
        <w:rPr>
          <w:szCs w:val="24"/>
        </w:rPr>
      </w:pPr>
      <w:r w:rsidRPr="00351808">
        <w:rPr>
          <w:szCs w:val="24"/>
        </w:rPr>
        <w:t>TQCSI is responsible for ensuring conf</w:t>
      </w:r>
      <w:r w:rsidR="00897C80" w:rsidRPr="00351808">
        <w:rPr>
          <w:szCs w:val="24"/>
        </w:rPr>
        <w:t>identiality is maintained by it</w:t>
      </w:r>
      <w:r w:rsidRPr="00351808">
        <w:rPr>
          <w:szCs w:val="24"/>
        </w:rPr>
        <w:t xml:space="preserve">s employees, auditors and technical specialists relevant to any information with which they </w:t>
      </w:r>
      <w:r w:rsidR="00746AFB" w:rsidRPr="00351808">
        <w:rPr>
          <w:szCs w:val="24"/>
        </w:rPr>
        <w:t>gain access</w:t>
      </w:r>
      <w:r w:rsidRPr="00351808">
        <w:rPr>
          <w:szCs w:val="24"/>
        </w:rPr>
        <w:t xml:space="preserve"> </w:t>
      </w:r>
      <w:proofErr w:type="gramStart"/>
      <w:r w:rsidRPr="00351808">
        <w:rPr>
          <w:szCs w:val="24"/>
        </w:rPr>
        <w:t>as a result of</w:t>
      </w:r>
      <w:proofErr w:type="gramEnd"/>
      <w:r w:rsidRPr="00351808">
        <w:rPr>
          <w:szCs w:val="24"/>
        </w:rPr>
        <w:t xml:space="preserve"> their contact with clients involved in the certification process.  Each employee, auditor and technical specialist is required to sign and conform to a Confidentiality Agreement which </w:t>
      </w:r>
      <w:proofErr w:type="gramStart"/>
      <w:r w:rsidRPr="00351808">
        <w:rPr>
          <w:szCs w:val="24"/>
        </w:rPr>
        <w:t>assures the confidentiality of client information at all times</w:t>
      </w:r>
      <w:proofErr w:type="gramEnd"/>
      <w:r w:rsidRPr="00351808">
        <w:rPr>
          <w:szCs w:val="24"/>
        </w:rPr>
        <w:t>.</w:t>
      </w:r>
    </w:p>
    <w:p w14:paraId="53B84A4A" w14:textId="77777777" w:rsidR="00FB608C" w:rsidRPr="00351808" w:rsidRDefault="00FB608C">
      <w:pPr>
        <w:jc w:val="both"/>
        <w:rPr>
          <w:rFonts w:ascii="Times New Roman" w:hAnsi="Times New Roman"/>
          <w:sz w:val="24"/>
          <w:szCs w:val="24"/>
        </w:rPr>
      </w:pPr>
    </w:p>
    <w:p w14:paraId="6006E11B" w14:textId="77777777" w:rsidR="00FB608C" w:rsidRPr="00351808" w:rsidRDefault="00FB608C">
      <w:pPr>
        <w:jc w:val="both"/>
        <w:rPr>
          <w:rFonts w:ascii="Times New Roman" w:hAnsi="Times New Roman"/>
          <w:sz w:val="24"/>
          <w:szCs w:val="24"/>
        </w:rPr>
      </w:pPr>
      <w:r w:rsidRPr="00351808">
        <w:rPr>
          <w:rFonts w:ascii="Times New Roman" w:hAnsi="Times New Roman"/>
          <w:b/>
          <w:sz w:val="24"/>
          <w:szCs w:val="24"/>
        </w:rPr>
        <w:t>ORGANISATION STRUCTURE</w:t>
      </w:r>
    </w:p>
    <w:p w14:paraId="02F6BC0D" w14:textId="77777777" w:rsidR="00FB608C" w:rsidRPr="00351808" w:rsidRDefault="00FB608C" w:rsidP="00746AFB">
      <w:pPr>
        <w:spacing w:before="120"/>
        <w:jc w:val="both"/>
        <w:rPr>
          <w:rFonts w:ascii="Times New Roman" w:hAnsi="Times New Roman"/>
          <w:sz w:val="24"/>
          <w:szCs w:val="24"/>
        </w:rPr>
      </w:pPr>
      <w:r w:rsidRPr="00351808">
        <w:rPr>
          <w:rFonts w:ascii="Times New Roman" w:hAnsi="Times New Roman"/>
          <w:sz w:val="24"/>
          <w:szCs w:val="24"/>
        </w:rPr>
        <w:t xml:space="preserve">A copy of the TQCSI Organisation Chart is available upon request and </w:t>
      </w:r>
      <w:r w:rsidR="00746AFB" w:rsidRPr="00351808">
        <w:rPr>
          <w:rFonts w:ascii="Times New Roman" w:hAnsi="Times New Roman"/>
          <w:sz w:val="24"/>
          <w:szCs w:val="24"/>
        </w:rPr>
        <w:t xml:space="preserve">TQCSI procedures </w:t>
      </w:r>
      <w:r w:rsidRPr="00351808">
        <w:rPr>
          <w:rFonts w:ascii="Times New Roman" w:hAnsi="Times New Roman"/>
          <w:sz w:val="24"/>
          <w:szCs w:val="24"/>
        </w:rPr>
        <w:t xml:space="preserve">define responsibilities, authorities and </w:t>
      </w:r>
      <w:r w:rsidR="00356EB3" w:rsidRPr="00351808">
        <w:rPr>
          <w:rFonts w:ascii="Times New Roman" w:hAnsi="Times New Roman"/>
          <w:sz w:val="24"/>
          <w:szCs w:val="24"/>
        </w:rPr>
        <w:t>relevant</w:t>
      </w:r>
      <w:r w:rsidRPr="00351808">
        <w:rPr>
          <w:rFonts w:ascii="Times New Roman" w:hAnsi="Times New Roman"/>
          <w:sz w:val="24"/>
          <w:szCs w:val="24"/>
        </w:rPr>
        <w:t xml:space="preserve"> inter-relationships.</w:t>
      </w:r>
    </w:p>
    <w:p w14:paraId="4E990022" w14:textId="77777777" w:rsidR="00FB608C" w:rsidRPr="00351808" w:rsidRDefault="00FB608C">
      <w:pPr>
        <w:jc w:val="both"/>
        <w:rPr>
          <w:rFonts w:ascii="Times New Roman" w:hAnsi="Times New Roman"/>
          <w:sz w:val="24"/>
          <w:szCs w:val="24"/>
        </w:rPr>
      </w:pPr>
    </w:p>
    <w:p w14:paraId="5EA70825" w14:textId="77777777" w:rsidR="008775B2" w:rsidRPr="00351808" w:rsidRDefault="008775B2" w:rsidP="008775B2">
      <w:pPr>
        <w:jc w:val="both"/>
        <w:rPr>
          <w:rFonts w:ascii="Times New Roman" w:hAnsi="Times New Roman"/>
          <w:b/>
          <w:sz w:val="24"/>
          <w:szCs w:val="24"/>
        </w:rPr>
      </w:pPr>
      <w:r w:rsidRPr="00351808">
        <w:rPr>
          <w:rFonts w:ascii="Times New Roman" w:hAnsi="Times New Roman"/>
          <w:b/>
          <w:sz w:val="24"/>
          <w:szCs w:val="24"/>
        </w:rPr>
        <w:t>INDEPENDENCE OF OPERATIONS</w:t>
      </w:r>
    </w:p>
    <w:p w14:paraId="48F06495" w14:textId="77777777" w:rsidR="002A6425" w:rsidRPr="00351808" w:rsidRDefault="008775B2" w:rsidP="00746AFB">
      <w:pPr>
        <w:spacing w:before="120"/>
        <w:jc w:val="both"/>
        <w:rPr>
          <w:rFonts w:ascii="Times New Roman" w:hAnsi="Times New Roman"/>
          <w:sz w:val="24"/>
          <w:szCs w:val="24"/>
        </w:rPr>
      </w:pPr>
      <w:r w:rsidRPr="00351808">
        <w:rPr>
          <w:rFonts w:ascii="Times New Roman" w:hAnsi="Times New Roman"/>
          <w:sz w:val="24"/>
          <w:szCs w:val="24"/>
        </w:rPr>
        <w:t>TQCSI is to conduct its operations separately and at arm’s length from any other company associated with management system consultancy.  Separate procedures have been established to ensure there is no conflict of interest in an auditor’s assessment and the certification approval process.</w:t>
      </w:r>
    </w:p>
    <w:p w14:paraId="494F8C9C" w14:textId="77777777" w:rsidR="002A6425" w:rsidRPr="00351808" w:rsidRDefault="002A6425">
      <w:pPr>
        <w:rPr>
          <w:rFonts w:ascii="Times New Roman" w:hAnsi="Times New Roman"/>
          <w:sz w:val="24"/>
          <w:szCs w:val="24"/>
        </w:rPr>
      </w:pPr>
      <w:r w:rsidRPr="00351808">
        <w:rPr>
          <w:rFonts w:ascii="Times New Roman" w:hAnsi="Times New Roman"/>
          <w:sz w:val="24"/>
          <w:szCs w:val="24"/>
        </w:rPr>
        <w:br w:type="page"/>
      </w:r>
    </w:p>
    <w:p w14:paraId="0BD20668" w14:textId="77777777" w:rsidR="00FB608C" w:rsidRPr="00351808" w:rsidRDefault="00FB608C">
      <w:pPr>
        <w:jc w:val="both"/>
        <w:rPr>
          <w:rFonts w:ascii="Times New Roman" w:hAnsi="Times New Roman"/>
          <w:sz w:val="24"/>
          <w:szCs w:val="24"/>
        </w:rPr>
      </w:pPr>
      <w:r w:rsidRPr="00351808">
        <w:rPr>
          <w:rFonts w:ascii="Times New Roman" w:hAnsi="Times New Roman"/>
          <w:b/>
          <w:sz w:val="24"/>
          <w:szCs w:val="24"/>
        </w:rPr>
        <w:lastRenderedPageBreak/>
        <w:t>GENERAL CONDITIONS</w:t>
      </w:r>
    </w:p>
    <w:p w14:paraId="134C6D12" w14:textId="77777777" w:rsidR="00FB608C" w:rsidRPr="00351808" w:rsidRDefault="00FB608C">
      <w:pPr>
        <w:jc w:val="both"/>
        <w:rPr>
          <w:rFonts w:ascii="Times New Roman" w:hAnsi="Times New Roman"/>
          <w:sz w:val="24"/>
          <w:szCs w:val="24"/>
        </w:rPr>
      </w:pPr>
    </w:p>
    <w:p w14:paraId="7601023C" w14:textId="77777777" w:rsidR="00FB608C" w:rsidRPr="00351808" w:rsidRDefault="00FB608C">
      <w:pPr>
        <w:jc w:val="both"/>
        <w:rPr>
          <w:rFonts w:ascii="Times New Roman" w:hAnsi="Times New Roman"/>
          <w:sz w:val="24"/>
          <w:szCs w:val="24"/>
        </w:rPr>
      </w:pPr>
      <w:r w:rsidRPr="00351808">
        <w:rPr>
          <w:rFonts w:ascii="Times New Roman" w:hAnsi="Times New Roman"/>
          <w:sz w:val="24"/>
          <w:szCs w:val="24"/>
        </w:rPr>
        <w:t>The basic conditions and requirements for obtaining and maintaining certification, which each client must agree to and comply with, are as follows:</w:t>
      </w:r>
    </w:p>
    <w:p w14:paraId="1FBFA891" w14:textId="77777777" w:rsidR="00FB608C" w:rsidRPr="00351808" w:rsidRDefault="00FB608C" w:rsidP="00E4618E">
      <w:pPr>
        <w:numPr>
          <w:ilvl w:val="0"/>
          <w:numId w:val="1"/>
        </w:numPr>
        <w:spacing w:before="80"/>
        <w:ind w:left="426" w:hanging="426"/>
        <w:jc w:val="both"/>
        <w:rPr>
          <w:rFonts w:ascii="Times New Roman" w:hAnsi="Times New Roman"/>
          <w:sz w:val="24"/>
          <w:szCs w:val="24"/>
        </w:rPr>
      </w:pPr>
      <w:r w:rsidRPr="00351808">
        <w:rPr>
          <w:rFonts w:ascii="Times New Roman" w:hAnsi="Times New Roman"/>
          <w:sz w:val="24"/>
          <w:szCs w:val="24"/>
        </w:rPr>
        <w:t xml:space="preserve">The client will comply with the requirements of the relevant Standard, the requirements outlined in this document and the relevant </w:t>
      </w:r>
      <w:r w:rsidR="00323E05" w:rsidRPr="00351808">
        <w:rPr>
          <w:rFonts w:ascii="Times New Roman" w:hAnsi="Times New Roman"/>
          <w:sz w:val="24"/>
          <w:szCs w:val="24"/>
        </w:rPr>
        <w:t>Certification Contract (</w:t>
      </w:r>
      <w:proofErr w:type="gramStart"/>
      <w:r w:rsidRPr="00351808">
        <w:rPr>
          <w:rFonts w:ascii="Times New Roman" w:hAnsi="Times New Roman"/>
          <w:sz w:val="24"/>
          <w:szCs w:val="24"/>
        </w:rPr>
        <w:t>Trade Mark</w:t>
      </w:r>
      <w:proofErr w:type="gramEnd"/>
      <w:r w:rsidRPr="00351808">
        <w:rPr>
          <w:rFonts w:ascii="Times New Roman" w:hAnsi="Times New Roman"/>
          <w:sz w:val="24"/>
          <w:szCs w:val="24"/>
        </w:rPr>
        <w:t xml:space="preserve"> Licence Agreement</w:t>
      </w:r>
      <w:r w:rsidR="0007579D" w:rsidRPr="00351808">
        <w:rPr>
          <w:rFonts w:ascii="Times New Roman" w:hAnsi="Times New Roman"/>
          <w:sz w:val="24"/>
          <w:szCs w:val="24"/>
        </w:rPr>
        <w:t>)</w:t>
      </w:r>
      <w:r w:rsidRPr="00351808">
        <w:rPr>
          <w:rFonts w:ascii="Times New Roman" w:hAnsi="Times New Roman"/>
          <w:sz w:val="24"/>
          <w:szCs w:val="24"/>
        </w:rPr>
        <w:t>.</w:t>
      </w:r>
    </w:p>
    <w:p w14:paraId="16B28464" w14:textId="77777777" w:rsidR="005B1E65" w:rsidRPr="00351808" w:rsidRDefault="005B1E65"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TQCSI retains ownership of the content of audit reports and certificates</w:t>
      </w:r>
      <w:r w:rsidR="00185E6B" w:rsidRPr="00351808">
        <w:rPr>
          <w:rFonts w:ascii="Times New Roman" w:hAnsi="Times New Roman"/>
          <w:sz w:val="24"/>
          <w:szCs w:val="24"/>
        </w:rPr>
        <w:t>.</w:t>
      </w:r>
      <w:r w:rsidRPr="00351808">
        <w:rPr>
          <w:rFonts w:ascii="Times New Roman" w:hAnsi="Times New Roman"/>
          <w:sz w:val="24"/>
          <w:szCs w:val="24"/>
        </w:rPr>
        <w:t xml:space="preserve">  </w:t>
      </w:r>
    </w:p>
    <w:p w14:paraId="598DAF44" w14:textId="77777777" w:rsidR="002B13BD" w:rsidRPr="00351808" w:rsidRDefault="002B13B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issue of a Certificate of Registration in no way implies that the client’s product or service is approved by </w:t>
      </w:r>
      <w:r w:rsidR="001133A3" w:rsidRPr="00351808">
        <w:rPr>
          <w:rFonts w:ascii="Times New Roman" w:hAnsi="Times New Roman"/>
          <w:sz w:val="24"/>
          <w:szCs w:val="24"/>
        </w:rPr>
        <w:t>JASANZ</w:t>
      </w:r>
      <w:r w:rsidRPr="00351808">
        <w:rPr>
          <w:rFonts w:ascii="Times New Roman" w:hAnsi="Times New Roman"/>
          <w:sz w:val="24"/>
          <w:szCs w:val="24"/>
        </w:rPr>
        <w:t>, ANAB or any government department.</w:t>
      </w:r>
    </w:p>
    <w:p w14:paraId="2B89B3B9" w14:textId="77777777" w:rsidR="00FB608C" w:rsidRPr="00351808" w:rsidRDefault="008B187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w:t>
      </w:r>
      <w:r w:rsidR="00FB608C" w:rsidRPr="00351808">
        <w:rPr>
          <w:rFonts w:ascii="Times New Roman" w:hAnsi="Times New Roman"/>
          <w:sz w:val="24"/>
          <w:szCs w:val="24"/>
        </w:rPr>
        <w:t>client</w:t>
      </w:r>
      <w:r w:rsidRPr="00351808">
        <w:rPr>
          <w:rFonts w:ascii="Times New Roman" w:hAnsi="Times New Roman"/>
          <w:sz w:val="24"/>
          <w:szCs w:val="24"/>
        </w:rPr>
        <w:t xml:space="preserve"> is</w:t>
      </w:r>
      <w:r w:rsidR="00FB608C" w:rsidRPr="00351808">
        <w:rPr>
          <w:rFonts w:ascii="Times New Roman" w:hAnsi="Times New Roman"/>
          <w:sz w:val="24"/>
          <w:szCs w:val="24"/>
        </w:rPr>
        <w:t xml:space="preserve"> required to maintain a register of complaints which may be audited by TQCSI.  Each complaint received must be investigated and corrective action taken, where considered appropriate.</w:t>
      </w:r>
    </w:p>
    <w:p w14:paraId="5CC088E3" w14:textId="77777777" w:rsidR="00FB608C" w:rsidRPr="00351808" w:rsidRDefault="008B187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w:t>
      </w:r>
      <w:r w:rsidR="00FB608C" w:rsidRPr="00351808">
        <w:rPr>
          <w:rFonts w:ascii="Times New Roman" w:hAnsi="Times New Roman"/>
          <w:sz w:val="24"/>
          <w:szCs w:val="24"/>
        </w:rPr>
        <w:t>client</w:t>
      </w:r>
      <w:r w:rsidRPr="00351808">
        <w:rPr>
          <w:rFonts w:ascii="Times New Roman" w:hAnsi="Times New Roman"/>
          <w:sz w:val="24"/>
          <w:szCs w:val="24"/>
        </w:rPr>
        <w:t xml:space="preserve"> i</w:t>
      </w:r>
      <w:r w:rsidR="00FB608C" w:rsidRPr="00351808">
        <w:rPr>
          <w:rFonts w:ascii="Times New Roman" w:hAnsi="Times New Roman"/>
          <w:sz w:val="24"/>
          <w:szCs w:val="24"/>
        </w:rPr>
        <w:t xml:space="preserve">s expected to internally audit the management system </w:t>
      </w:r>
      <w:r w:rsidR="00814F27" w:rsidRPr="00351808">
        <w:rPr>
          <w:rFonts w:ascii="Times New Roman" w:hAnsi="Times New Roman"/>
          <w:sz w:val="24"/>
          <w:szCs w:val="24"/>
        </w:rPr>
        <w:t>once per calendar year</w:t>
      </w:r>
      <w:r w:rsidR="00502E69" w:rsidRPr="00351808">
        <w:rPr>
          <w:rFonts w:ascii="Times New Roman" w:hAnsi="Times New Roman"/>
          <w:sz w:val="24"/>
          <w:szCs w:val="24"/>
        </w:rPr>
        <w:t xml:space="preserve"> </w:t>
      </w:r>
      <w:r w:rsidR="00814F27" w:rsidRPr="00351808">
        <w:rPr>
          <w:rFonts w:ascii="Times New Roman" w:hAnsi="Times New Roman"/>
          <w:sz w:val="24"/>
          <w:szCs w:val="24"/>
        </w:rPr>
        <w:t>and not more than 18 months following the previous internal audit.  It</w:t>
      </w:r>
      <w:r w:rsidR="00FB608C" w:rsidRPr="00351808">
        <w:rPr>
          <w:rFonts w:ascii="Times New Roman" w:hAnsi="Times New Roman"/>
          <w:sz w:val="24"/>
          <w:szCs w:val="24"/>
        </w:rPr>
        <w:t xml:space="preserve"> may be conducted by a second party who is appropriately qualified and independent.</w:t>
      </w:r>
    </w:p>
    <w:p w14:paraId="61504DA5" w14:textId="77777777" w:rsidR="00FB608C" w:rsidRPr="00351808" w:rsidRDefault="008B187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w:t>
      </w:r>
      <w:r w:rsidR="00FB608C" w:rsidRPr="00351808">
        <w:rPr>
          <w:rFonts w:ascii="Times New Roman" w:hAnsi="Times New Roman"/>
          <w:sz w:val="24"/>
          <w:szCs w:val="24"/>
        </w:rPr>
        <w:t>client</w:t>
      </w:r>
      <w:r w:rsidRPr="00351808">
        <w:rPr>
          <w:rFonts w:ascii="Times New Roman" w:hAnsi="Times New Roman"/>
          <w:sz w:val="24"/>
          <w:szCs w:val="24"/>
        </w:rPr>
        <w:t xml:space="preserve"> is</w:t>
      </w:r>
      <w:r w:rsidR="00FB608C" w:rsidRPr="00351808">
        <w:rPr>
          <w:rFonts w:ascii="Times New Roman" w:hAnsi="Times New Roman"/>
          <w:sz w:val="24"/>
          <w:szCs w:val="24"/>
        </w:rPr>
        <w:t xml:space="preserve"> expected to conduct a review of the </w:t>
      </w:r>
      <w:r w:rsidR="00746AFB" w:rsidRPr="00351808">
        <w:rPr>
          <w:rFonts w:ascii="Times New Roman" w:hAnsi="Times New Roman"/>
          <w:sz w:val="24"/>
          <w:szCs w:val="24"/>
        </w:rPr>
        <w:t xml:space="preserve">effectiveness of the </w:t>
      </w:r>
      <w:r w:rsidR="00FB608C" w:rsidRPr="00351808">
        <w:rPr>
          <w:rFonts w:ascii="Times New Roman" w:hAnsi="Times New Roman"/>
          <w:sz w:val="24"/>
          <w:szCs w:val="24"/>
        </w:rPr>
        <w:t xml:space="preserve">management system by senior management </w:t>
      </w:r>
      <w:r w:rsidR="00814F27" w:rsidRPr="00351808">
        <w:rPr>
          <w:rFonts w:ascii="Times New Roman" w:hAnsi="Times New Roman"/>
          <w:sz w:val="24"/>
          <w:szCs w:val="24"/>
        </w:rPr>
        <w:t>once per calendar year and not more than 18 months following the previous management review</w:t>
      </w:r>
      <w:r w:rsidR="00FB608C" w:rsidRPr="00351808">
        <w:rPr>
          <w:rFonts w:ascii="Times New Roman" w:hAnsi="Times New Roman"/>
          <w:sz w:val="24"/>
          <w:szCs w:val="24"/>
        </w:rPr>
        <w:t>.</w:t>
      </w:r>
    </w:p>
    <w:p w14:paraId="60BFA355" w14:textId="77777777" w:rsidR="00FB608C" w:rsidRPr="00351808" w:rsidRDefault="00FB608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client is not to use its certification in a manner likely to bring TQCSI into disrepute or </w:t>
      </w:r>
      <w:r w:rsidR="00030568" w:rsidRPr="00351808">
        <w:rPr>
          <w:rFonts w:ascii="Times New Roman" w:hAnsi="Times New Roman"/>
          <w:sz w:val="24"/>
          <w:szCs w:val="24"/>
        </w:rPr>
        <w:t>make any statement regarding it</w:t>
      </w:r>
      <w:r w:rsidRPr="00351808">
        <w:rPr>
          <w:rFonts w:ascii="Times New Roman" w:hAnsi="Times New Roman"/>
          <w:sz w:val="24"/>
          <w:szCs w:val="24"/>
        </w:rPr>
        <w:t>s certification which TQCSI may consider misleading or unauthorised.</w:t>
      </w:r>
    </w:p>
    <w:p w14:paraId="32E9DF67" w14:textId="77777777" w:rsidR="00FB608C" w:rsidRPr="00351808" w:rsidRDefault="00FB608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The client is to have procedures that ensure information supplied by TQCSI is kept up</w:t>
      </w:r>
      <w:r w:rsidR="008775B2" w:rsidRPr="00351808">
        <w:rPr>
          <w:rFonts w:ascii="Times New Roman" w:hAnsi="Times New Roman"/>
          <w:sz w:val="24"/>
          <w:szCs w:val="24"/>
        </w:rPr>
        <w:t xml:space="preserve"> </w:t>
      </w:r>
      <w:r w:rsidRPr="00351808">
        <w:rPr>
          <w:rFonts w:ascii="Times New Roman" w:hAnsi="Times New Roman"/>
          <w:sz w:val="24"/>
          <w:szCs w:val="24"/>
        </w:rPr>
        <w:t>to</w:t>
      </w:r>
      <w:r w:rsidR="008775B2" w:rsidRPr="00351808">
        <w:rPr>
          <w:rFonts w:ascii="Times New Roman" w:hAnsi="Times New Roman"/>
          <w:sz w:val="24"/>
          <w:szCs w:val="24"/>
        </w:rPr>
        <w:t xml:space="preserve"> </w:t>
      </w:r>
      <w:r w:rsidRPr="00351808">
        <w:rPr>
          <w:rFonts w:ascii="Times New Roman" w:hAnsi="Times New Roman"/>
          <w:sz w:val="24"/>
          <w:szCs w:val="24"/>
        </w:rPr>
        <w:t>date.</w:t>
      </w:r>
    </w:p>
    <w:p w14:paraId="512C3EFE" w14:textId="77777777" w:rsidR="00FB608C" w:rsidRPr="00351808" w:rsidRDefault="00FB608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Auditors may occasionally be accompanied by TQCSI</w:t>
      </w:r>
      <w:r w:rsidR="002B799B" w:rsidRPr="00351808">
        <w:rPr>
          <w:rFonts w:ascii="Times New Roman" w:hAnsi="Times New Roman"/>
          <w:sz w:val="24"/>
          <w:szCs w:val="24"/>
        </w:rPr>
        <w:t xml:space="preserve">, </w:t>
      </w:r>
      <w:r w:rsidR="001133A3" w:rsidRPr="00351808">
        <w:rPr>
          <w:rFonts w:ascii="Times New Roman" w:hAnsi="Times New Roman"/>
          <w:sz w:val="24"/>
          <w:szCs w:val="24"/>
        </w:rPr>
        <w:t>JASANZ</w:t>
      </w:r>
      <w:r w:rsidR="008F21BD" w:rsidRPr="00351808">
        <w:rPr>
          <w:rFonts w:ascii="Times New Roman" w:hAnsi="Times New Roman"/>
          <w:sz w:val="24"/>
          <w:szCs w:val="24"/>
        </w:rPr>
        <w:t xml:space="preserve"> </w:t>
      </w:r>
      <w:r w:rsidR="002B799B" w:rsidRPr="00351808">
        <w:rPr>
          <w:rFonts w:ascii="Times New Roman" w:hAnsi="Times New Roman"/>
          <w:sz w:val="24"/>
          <w:szCs w:val="24"/>
        </w:rPr>
        <w:t xml:space="preserve">or ANAB </w:t>
      </w:r>
      <w:r w:rsidRPr="00351808">
        <w:rPr>
          <w:rFonts w:ascii="Times New Roman" w:hAnsi="Times New Roman"/>
          <w:sz w:val="24"/>
          <w:szCs w:val="24"/>
        </w:rPr>
        <w:t xml:space="preserve">witness </w:t>
      </w:r>
      <w:r w:rsidR="00483F68" w:rsidRPr="00351808">
        <w:rPr>
          <w:rFonts w:ascii="Times New Roman" w:hAnsi="Times New Roman"/>
          <w:sz w:val="24"/>
          <w:szCs w:val="24"/>
        </w:rPr>
        <w:t>assessors</w:t>
      </w:r>
      <w:r w:rsidR="00F30535" w:rsidRPr="00351808">
        <w:rPr>
          <w:rFonts w:ascii="Times New Roman" w:hAnsi="Times New Roman"/>
          <w:sz w:val="24"/>
          <w:szCs w:val="24"/>
        </w:rPr>
        <w:t xml:space="preserve"> for monitoring of TQCSI processes.  </w:t>
      </w:r>
      <w:r w:rsidRPr="00351808">
        <w:rPr>
          <w:rFonts w:ascii="Times New Roman" w:hAnsi="Times New Roman"/>
          <w:sz w:val="24"/>
          <w:szCs w:val="24"/>
        </w:rPr>
        <w:t>This will not incur any cost to the client nor impede the scheduled audit in any manner.</w:t>
      </w:r>
      <w:r w:rsidR="003A57A1" w:rsidRPr="00351808">
        <w:rPr>
          <w:rFonts w:ascii="Times New Roman" w:hAnsi="Times New Roman"/>
          <w:sz w:val="24"/>
          <w:szCs w:val="24"/>
        </w:rPr>
        <w:t xml:space="preserve"> Witness </w:t>
      </w:r>
      <w:r w:rsidR="00746AFB" w:rsidRPr="00351808">
        <w:rPr>
          <w:rFonts w:ascii="Times New Roman" w:hAnsi="Times New Roman"/>
          <w:sz w:val="24"/>
          <w:szCs w:val="24"/>
        </w:rPr>
        <w:t>a</w:t>
      </w:r>
      <w:r w:rsidR="003A57A1" w:rsidRPr="00351808">
        <w:rPr>
          <w:rFonts w:ascii="Times New Roman" w:hAnsi="Times New Roman"/>
          <w:sz w:val="24"/>
          <w:szCs w:val="24"/>
        </w:rPr>
        <w:t>ssessors also require access to facilities and associated records during the audit.</w:t>
      </w:r>
    </w:p>
    <w:p w14:paraId="2979888A" w14:textId="77777777" w:rsidR="002B13BD" w:rsidRPr="00351808" w:rsidRDefault="002B13B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Should </w:t>
      </w:r>
      <w:r w:rsidR="001133A3" w:rsidRPr="00351808">
        <w:rPr>
          <w:rFonts w:ascii="Times New Roman" w:hAnsi="Times New Roman"/>
          <w:sz w:val="24"/>
          <w:szCs w:val="24"/>
        </w:rPr>
        <w:t>JASANZ</w:t>
      </w:r>
      <w:r w:rsidRPr="00351808">
        <w:rPr>
          <w:rFonts w:ascii="Times New Roman" w:hAnsi="Times New Roman"/>
          <w:sz w:val="24"/>
          <w:szCs w:val="24"/>
        </w:rPr>
        <w:t xml:space="preserve"> or ANAB perceive TQCSI is not following correct certification processes, they may visit the client to validate the accuracy of previously conducted audits. This will only occur in exceptional circumstances and the client will not incur any fees.</w:t>
      </w:r>
    </w:p>
    <w:p w14:paraId="3677F00C" w14:textId="77777777" w:rsidR="002B13BD" w:rsidRPr="00351808" w:rsidRDefault="001133A3"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JASANZ</w:t>
      </w:r>
      <w:r w:rsidR="002B13BD" w:rsidRPr="00351808">
        <w:rPr>
          <w:rFonts w:ascii="Times New Roman" w:hAnsi="Times New Roman"/>
          <w:sz w:val="24"/>
          <w:szCs w:val="24"/>
        </w:rPr>
        <w:t xml:space="preserve"> and ANAB have accredited TQCSI to certify clients to specific Standard(s) – clients may market themselves as being “certified to the respective Standard(s)” but not that they are “accredited”.</w:t>
      </w:r>
    </w:p>
    <w:p w14:paraId="3240D500" w14:textId="77777777" w:rsidR="00FB608C" w:rsidRPr="00351808" w:rsidRDefault="00FB608C">
      <w:pPr>
        <w:numPr>
          <w:ilvl w:val="12"/>
          <w:numId w:val="0"/>
        </w:numPr>
        <w:jc w:val="both"/>
        <w:rPr>
          <w:rFonts w:ascii="Times New Roman" w:hAnsi="Times New Roman"/>
          <w:sz w:val="24"/>
          <w:szCs w:val="24"/>
        </w:rPr>
      </w:pPr>
    </w:p>
    <w:p w14:paraId="7C383644" w14:textId="77777777" w:rsidR="008775B2" w:rsidRPr="00351808" w:rsidRDefault="008775B2" w:rsidP="008775B2">
      <w:pPr>
        <w:jc w:val="both"/>
        <w:rPr>
          <w:rFonts w:ascii="Times New Roman" w:hAnsi="Times New Roman"/>
          <w:b/>
          <w:sz w:val="24"/>
          <w:szCs w:val="24"/>
        </w:rPr>
      </w:pPr>
      <w:r w:rsidRPr="00351808">
        <w:rPr>
          <w:rFonts w:ascii="Times New Roman" w:hAnsi="Times New Roman"/>
          <w:b/>
          <w:sz w:val="24"/>
          <w:szCs w:val="24"/>
        </w:rPr>
        <w:t>AUDIT</w:t>
      </w:r>
      <w:r w:rsidR="00746AFB" w:rsidRPr="00351808">
        <w:rPr>
          <w:rFonts w:ascii="Times New Roman" w:hAnsi="Times New Roman"/>
          <w:b/>
          <w:sz w:val="24"/>
          <w:szCs w:val="24"/>
        </w:rPr>
        <w:t>ING</w:t>
      </w:r>
      <w:r w:rsidRPr="00351808">
        <w:rPr>
          <w:rFonts w:ascii="Times New Roman" w:hAnsi="Times New Roman"/>
          <w:b/>
          <w:sz w:val="24"/>
          <w:szCs w:val="24"/>
        </w:rPr>
        <w:t xml:space="preserve"> </w:t>
      </w:r>
      <w:r w:rsidR="002B13BD" w:rsidRPr="00351808">
        <w:rPr>
          <w:rFonts w:ascii="Times New Roman" w:hAnsi="Times New Roman"/>
          <w:b/>
          <w:bCs/>
          <w:sz w:val="24"/>
          <w:szCs w:val="24"/>
        </w:rPr>
        <w:t>CONDITIONS</w:t>
      </w:r>
    </w:p>
    <w:p w14:paraId="1386C3AB"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client is to ensure that all necessary information is made available to TQCSI auditors to complete the certification audit.  </w:t>
      </w:r>
    </w:p>
    <w:p w14:paraId="340D3F6E"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frequency of all audits is to be determined by assessment of the risk and technical factors pertaining to the certification.  TQCSI reserves the right to increase the frequency of auditing if the relevant management system </w:t>
      </w:r>
      <w:proofErr w:type="gramStart"/>
      <w:r w:rsidRPr="00351808">
        <w:rPr>
          <w:rFonts w:ascii="Times New Roman" w:hAnsi="Times New Roman"/>
          <w:sz w:val="24"/>
          <w:szCs w:val="24"/>
        </w:rPr>
        <w:t>is considered to be</w:t>
      </w:r>
      <w:proofErr w:type="gramEnd"/>
      <w:r w:rsidRPr="00351808">
        <w:rPr>
          <w:rFonts w:ascii="Times New Roman" w:hAnsi="Times New Roman"/>
          <w:sz w:val="24"/>
          <w:szCs w:val="24"/>
        </w:rPr>
        <w:t xml:space="preserve"> nonconforming such that continued certification cannot be assured.</w:t>
      </w:r>
    </w:p>
    <w:p w14:paraId="7B471D4C"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A surveillance audit is to be conducted within 12 months of initial certification and then at least once per calendar year or more frequently depending on the maturity of the System and size of the operation. </w:t>
      </w:r>
    </w:p>
    <w:p w14:paraId="723BF19B"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A re-assessment of the client’s System, known as a Triennial Audit, is to be conducted during the third year of the certification cycle and before expiry of certification.  It is to follow the same format as the initial Stage 2 Audit.  The validity of a certificate cannot be extended </w:t>
      </w:r>
      <w:proofErr w:type="gramStart"/>
      <w:r w:rsidRPr="00351808">
        <w:rPr>
          <w:rFonts w:ascii="Times New Roman" w:hAnsi="Times New Roman"/>
          <w:sz w:val="24"/>
          <w:szCs w:val="24"/>
        </w:rPr>
        <w:t>as a result of</w:t>
      </w:r>
      <w:proofErr w:type="gramEnd"/>
      <w:r w:rsidRPr="00351808">
        <w:rPr>
          <w:rFonts w:ascii="Times New Roman" w:hAnsi="Times New Roman"/>
          <w:sz w:val="24"/>
          <w:szCs w:val="24"/>
        </w:rPr>
        <w:t xml:space="preserve"> a partial re-assessment.</w:t>
      </w:r>
    </w:p>
    <w:p w14:paraId="00B0B109"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TQCSI may conduct short notice or unannounced audits to investigate complaints, in response to changes or as follow up on suspended clients.  </w:t>
      </w:r>
    </w:p>
    <w:p w14:paraId="15846523"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lastRenderedPageBreak/>
        <w:t>If TQCSI is not satisfied that all requirements for certification are being met, the client will be informed of those relevant areas requiring attention.</w:t>
      </w:r>
    </w:p>
    <w:p w14:paraId="1328B268" w14:textId="77777777" w:rsidR="00070FFC" w:rsidRPr="00351808" w:rsidRDefault="00070FF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TQCSI will re-assess only the necessary parts of the System </w:t>
      </w:r>
      <w:proofErr w:type="gramStart"/>
      <w:r w:rsidRPr="00351808">
        <w:rPr>
          <w:rFonts w:ascii="Times New Roman" w:hAnsi="Times New Roman"/>
          <w:sz w:val="24"/>
          <w:szCs w:val="24"/>
        </w:rPr>
        <w:t>in order to</w:t>
      </w:r>
      <w:proofErr w:type="gramEnd"/>
      <w:r w:rsidRPr="00351808">
        <w:rPr>
          <w:rFonts w:ascii="Times New Roman" w:hAnsi="Times New Roman"/>
          <w:sz w:val="24"/>
          <w:szCs w:val="24"/>
        </w:rPr>
        <w:t xml:space="preserve"> review corrective action taken as a result of previously identified major nonconformances.</w:t>
      </w:r>
    </w:p>
    <w:p w14:paraId="1B50F1B9" w14:textId="77777777" w:rsidR="00684B0D" w:rsidRPr="00351808" w:rsidRDefault="00684B0D" w:rsidP="00684B0D">
      <w:pPr>
        <w:jc w:val="both"/>
        <w:rPr>
          <w:rFonts w:ascii="Times New Roman" w:hAnsi="Times New Roman"/>
          <w:b/>
          <w:sz w:val="24"/>
          <w:szCs w:val="24"/>
        </w:rPr>
      </w:pPr>
    </w:p>
    <w:p w14:paraId="0B560F4E" w14:textId="77777777" w:rsidR="00684B0D" w:rsidRPr="00351808" w:rsidRDefault="00684B0D" w:rsidP="00684B0D">
      <w:pPr>
        <w:jc w:val="both"/>
        <w:rPr>
          <w:rFonts w:ascii="Times New Roman" w:hAnsi="Times New Roman"/>
          <w:b/>
          <w:sz w:val="24"/>
          <w:szCs w:val="24"/>
        </w:rPr>
      </w:pPr>
      <w:r w:rsidRPr="00351808">
        <w:rPr>
          <w:rFonts w:ascii="Times New Roman" w:hAnsi="Times New Roman"/>
          <w:b/>
          <w:sz w:val="24"/>
          <w:szCs w:val="24"/>
        </w:rPr>
        <w:t xml:space="preserve">CERTIFICATION </w:t>
      </w:r>
      <w:r w:rsidR="002B13BD" w:rsidRPr="00351808">
        <w:rPr>
          <w:rFonts w:ascii="Times New Roman" w:hAnsi="Times New Roman"/>
          <w:b/>
          <w:bCs/>
          <w:sz w:val="24"/>
          <w:szCs w:val="24"/>
        </w:rPr>
        <w:t>CONDITIONS</w:t>
      </w:r>
    </w:p>
    <w:p w14:paraId="7F95CAEF" w14:textId="77777777" w:rsidR="00684B0D" w:rsidRPr="00351808" w:rsidRDefault="00684B0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TQCSI may suspend certification if the client fails to take sufficient corrective action to close or downgrade a major nonconformance within three months of identification or any other </w:t>
      </w:r>
      <w:proofErr w:type="gramStart"/>
      <w:r w:rsidRPr="00351808">
        <w:rPr>
          <w:rFonts w:ascii="Times New Roman" w:hAnsi="Times New Roman"/>
          <w:sz w:val="24"/>
          <w:szCs w:val="24"/>
        </w:rPr>
        <w:t>period of time</w:t>
      </w:r>
      <w:proofErr w:type="gramEnd"/>
      <w:r w:rsidRPr="00351808">
        <w:rPr>
          <w:rFonts w:ascii="Times New Roman" w:hAnsi="Times New Roman"/>
          <w:sz w:val="24"/>
          <w:szCs w:val="24"/>
        </w:rPr>
        <w:t xml:space="preserve"> determined by TQCSI based on the associated risk.  Certification may then be cancelled if the major nonconformance is not closed or downgraded following that period.</w:t>
      </w:r>
    </w:p>
    <w:p w14:paraId="30971FBC" w14:textId="77777777" w:rsidR="00684B0D" w:rsidRPr="00351808" w:rsidRDefault="00684B0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Except in exceptional circumstances (eg a division of a multi-national company which operates as a complete business unit itself), the entire business of the client, including all departments and sites, are to be covered under the scope of certification.</w:t>
      </w:r>
    </w:p>
    <w:p w14:paraId="30A9368E" w14:textId="77777777" w:rsidR="00684B0D" w:rsidRPr="00351808" w:rsidRDefault="00684B0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Certification is to apply only to the sites within the scope of certification </w:t>
      </w:r>
      <w:r w:rsidR="000409F7" w:rsidRPr="00351808">
        <w:rPr>
          <w:rFonts w:ascii="Times New Roman" w:hAnsi="Times New Roman"/>
          <w:sz w:val="24"/>
          <w:szCs w:val="24"/>
        </w:rPr>
        <w:t xml:space="preserve">(also known as capability description) </w:t>
      </w:r>
      <w:r w:rsidRPr="00351808">
        <w:rPr>
          <w:rFonts w:ascii="Times New Roman" w:hAnsi="Times New Roman"/>
          <w:sz w:val="24"/>
          <w:szCs w:val="24"/>
        </w:rPr>
        <w:t xml:space="preserve">as agreed between TQCSI and the client and as stated on the Certificate of Registration or Schedule of Registration.  This </w:t>
      </w:r>
      <w:r w:rsidR="000409F7" w:rsidRPr="00351808">
        <w:rPr>
          <w:rFonts w:ascii="Times New Roman" w:hAnsi="Times New Roman"/>
          <w:sz w:val="24"/>
          <w:szCs w:val="24"/>
        </w:rPr>
        <w:t xml:space="preserve">capability description and any sub-scopes for other sites included in the certification </w:t>
      </w:r>
      <w:r w:rsidRPr="00351808">
        <w:rPr>
          <w:rFonts w:ascii="Times New Roman" w:hAnsi="Times New Roman"/>
          <w:sz w:val="24"/>
          <w:szCs w:val="24"/>
        </w:rPr>
        <w:t>is to be the subject of the Certification Contract (</w:t>
      </w:r>
      <w:proofErr w:type="gramStart"/>
      <w:r w:rsidRPr="00351808">
        <w:rPr>
          <w:rFonts w:ascii="Times New Roman" w:hAnsi="Times New Roman"/>
          <w:sz w:val="24"/>
          <w:szCs w:val="24"/>
        </w:rPr>
        <w:t>Trade Mark</w:t>
      </w:r>
      <w:proofErr w:type="gramEnd"/>
      <w:r w:rsidRPr="00351808">
        <w:rPr>
          <w:rFonts w:ascii="Times New Roman" w:hAnsi="Times New Roman"/>
          <w:sz w:val="24"/>
          <w:szCs w:val="24"/>
        </w:rPr>
        <w:t xml:space="preserve"> Licence Agreement) between the respective client and TQCSI. </w:t>
      </w:r>
    </w:p>
    <w:p w14:paraId="669EB575" w14:textId="77777777" w:rsidR="00684B0D" w:rsidRPr="00351808" w:rsidRDefault="00684B0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A request for an extension to scope of certification or an upgrade to another Standard may, at the discretion of TQCSI, require an additional review of documentation or additional audit time to assess compliance to the relevant Standard.</w:t>
      </w:r>
    </w:p>
    <w:p w14:paraId="71A43B78" w14:textId="77777777" w:rsidR="00684B0D" w:rsidRPr="00351808" w:rsidRDefault="00684B0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TQCSI reserves the right to revise the requirements of certification within the period of validity of the certificate.</w:t>
      </w:r>
    </w:p>
    <w:p w14:paraId="448A4EFF" w14:textId="77777777" w:rsidR="00684B0D" w:rsidRPr="00351808" w:rsidRDefault="00684B0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Where interpretation of a Standard’s requirements is required, it will be published under ‘ISO Systems Policies’ on the TQCSI website (</w:t>
      </w:r>
      <w:hyperlink r:id="rId14" w:history="1">
        <w:r w:rsidRPr="00351808">
          <w:rPr>
            <w:rStyle w:val="Hyperlink"/>
            <w:rFonts w:ascii="Times New Roman" w:hAnsi="Times New Roman"/>
            <w:color w:val="auto"/>
            <w:sz w:val="24"/>
            <w:szCs w:val="24"/>
          </w:rPr>
          <w:t>www.tqcsi.com</w:t>
        </w:r>
      </w:hyperlink>
      <w:r w:rsidRPr="00351808">
        <w:rPr>
          <w:rFonts w:ascii="Times New Roman" w:hAnsi="Times New Roman"/>
          <w:sz w:val="24"/>
          <w:szCs w:val="24"/>
        </w:rPr>
        <w:t>) and those interpretations are expected to be complied for certification to be maintained.</w:t>
      </w:r>
    </w:p>
    <w:p w14:paraId="090575C4" w14:textId="77777777" w:rsidR="000409F7" w:rsidRPr="00351808" w:rsidRDefault="000409F7" w:rsidP="000409F7">
      <w:pPr>
        <w:jc w:val="both"/>
        <w:rPr>
          <w:rFonts w:ascii="Times New Roman" w:hAnsi="Times New Roman"/>
          <w:sz w:val="24"/>
          <w:szCs w:val="24"/>
        </w:rPr>
      </w:pPr>
    </w:p>
    <w:p w14:paraId="31838D9C" w14:textId="77777777" w:rsidR="00684B0D" w:rsidRPr="00351808" w:rsidRDefault="002B13BD" w:rsidP="000409F7">
      <w:pPr>
        <w:jc w:val="both"/>
        <w:rPr>
          <w:rFonts w:ascii="Times New Roman" w:hAnsi="Times New Roman"/>
          <w:b/>
          <w:bCs/>
          <w:sz w:val="24"/>
          <w:szCs w:val="24"/>
        </w:rPr>
      </w:pPr>
      <w:r w:rsidRPr="00351808">
        <w:rPr>
          <w:rFonts w:ascii="Times New Roman" w:hAnsi="Times New Roman"/>
          <w:b/>
          <w:bCs/>
          <w:sz w:val="24"/>
          <w:szCs w:val="24"/>
        </w:rPr>
        <w:t>COMMUNICATION CONDITIONS</w:t>
      </w:r>
    </w:p>
    <w:p w14:paraId="1EDC765C" w14:textId="77777777" w:rsidR="002B13BD" w:rsidRPr="00351808" w:rsidRDefault="002B13B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client is to inform TQCSI immediately of any changes which may affect the management system fulfilling requirements of the respective Standard, including changes in key staff and ownership, contact addresses, including any multiple </w:t>
      </w:r>
      <w:r w:rsidR="000409F7" w:rsidRPr="00351808">
        <w:rPr>
          <w:rFonts w:ascii="Times New Roman" w:hAnsi="Times New Roman"/>
          <w:sz w:val="24"/>
          <w:szCs w:val="24"/>
        </w:rPr>
        <w:t xml:space="preserve">or other </w:t>
      </w:r>
      <w:r w:rsidRPr="00351808">
        <w:rPr>
          <w:rFonts w:ascii="Times New Roman" w:hAnsi="Times New Roman"/>
          <w:sz w:val="24"/>
          <w:szCs w:val="24"/>
        </w:rPr>
        <w:t xml:space="preserve">sites, any major changes to products or manufacturing processes, or extension to the scope of its certification. TQCSI will determine the action required to maintain confidence that the management system meets the requirements of the Standard or, in the case of an extension to scope, will decide </w:t>
      </w:r>
      <w:proofErr w:type="gramStart"/>
      <w:r w:rsidRPr="00351808">
        <w:rPr>
          <w:rFonts w:ascii="Times New Roman" w:hAnsi="Times New Roman"/>
          <w:sz w:val="24"/>
          <w:szCs w:val="24"/>
        </w:rPr>
        <w:t>whether or not</w:t>
      </w:r>
      <w:proofErr w:type="gramEnd"/>
      <w:r w:rsidRPr="00351808">
        <w:rPr>
          <w:rFonts w:ascii="Times New Roman" w:hAnsi="Times New Roman"/>
          <w:sz w:val="24"/>
          <w:szCs w:val="24"/>
        </w:rPr>
        <w:t xml:space="preserve"> extension may be granted.  </w:t>
      </w:r>
    </w:p>
    <w:p w14:paraId="0AB5755A" w14:textId="543DF955" w:rsidR="002B13BD" w:rsidRPr="00351808" w:rsidRDefault="002B13B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The client is to inform TQCSI within three working days of any significant event that may affect the fulfilment of the respective management system.  A significant event may include legal proceedings, a legal notice of required action from a regulatory or government authority for a breach of legislation or regulations (eg environmental breach if ISO 14001 certified, food safety breach if ISO 22000 or HACCP certified, workplace safety breach if ISO 45001 certified, etc). It may also include events which may not necessarily be a breach of legislation or regulations but are considered significant (eg a fatality or very serious incident if ISO 45001 certified</w:t>
      </w:r>
      <w:r w:rsidR="00CA267F">
        <w:rPr>
          <w:rFonts w:ascii="Times New Roman" w:hAnsi="Times New Roman"/>
          <w:sz w:val="24"/>
          <w:szCs w:val="24"/>
        </w:rPr>
        <w:t xml:space="preserve">, </w:t>
      </w:r>
      <w:r w:rsidR="00F31CA3" w:rsidRPr="00F31CA3">
        <w:rPr>
          <w:rFonts w:ascii="Times New Roman" w:hAnsi="Times New Roman"/>
          <w:color w:val="FF0000"/>
          <w:sz w:val="24"/>
          <w:szCs w:val="24"/>
        </w:rPr>
        <w:t xml:space="preserve">significant </w:t>
      </w:r>
      <w:r w:rsidR="00CA267F" w:rsidRPr="00CA267F">
        <w:rPr>
          <w:rFonts w:ascii="Times New Roman" w:hAnsi="Times New Roman"/>
          <w:color w:val="FF0000"/>
          <w:sz w:val="24"/>
          <w:szCs w:val="24"/>
        </w:rPr>
        <w:t xml:space="preserve">security breach/cyber incidents if ISO 27001 certified </w:t>
      </w:r>
      <w:r w:rsidRPr="00351808">
        <w:rPr>
          <w:rFonts w:ascii="Times New Roman" w:hAnsi="Times New Roman"/>
          <w:sz w:val="24"/>
          <w:szCs w:val="24"/>
        </w:rPr>
        <w:t>or a food recall if ISO 22000 or HACCP certified).  TQCSI will then investigate and take appropriate steps to ensure the integrity of certification is maintained.</w:t>
      </w:r>
    </w:p>
    <w:p w14:paraId="6E63AD92" w14:textId="77777777" w:rsidR="002B13BD" w:rsidRPr="00351808" w:rsidRDefault="002B13BD"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At Surveillance and Triennial Audits, the client is to inform TQCSI auditors of any significant events that may have occurred since the previous audit, including any findings by another party related to the respective management system.</w:t>
      </w:r>
    </w:p>
    <w:p w14:paraId="0106BCDE" w14:textId="77777777" w:rsidR="002B13BD" w:rsidRPr="00351808" w:rsidRDefault="002B13BD">
      <w:pPr>
        <w:jc w:val="both"/>
        <w:rPr>
          <w:rFonts w:ascii="Times New Roman" w:hAnsi="Times New Roman"/>
          <w:b/>
          <w:sz w:val="24"/>
          <w:szCs w:val="24"/>
        </w:rPr>
      </w:pPr>
    </w:p>
    <w:p w14:paraId="7A8849D1" w14:textId="77777777" w:rsidR="001250B4" w:rsidRPr="00351808" w:rsidRDefault="001250B4">
      <w:pPr>
        <w:rPr>
          <w:rFonts w:ascii="Times New Roman" w:hAnsi="Times New Roman"/>
          <w:b/>
          <w:sz w:val="24"/>
          <w:szCs w:val="24"/>
        </w:rPr>
      </w:pPr>
      <w:r w:rsidRPr="00351808">
        <w:rPr>
          <w:rFonts w:ascii="Times New Roman" w:hAnsi="Times New Roman"/>
          <w:b/>
          <w:sz w:val="24"/>
          <w:szCs w:val="24"/>
        </w:rPr>
        <w:br w:type="page"/>
      </w:r>
    </w:p>
    <w:p w14:paraId="5984C778" w14:textId="77777777" w:rsidR="006F2469" w:rsidRPr="00351808" w:rsidRDefault="006F2469">
      <w:pPr>
        <w:jc w:val="both"/>
        <w:rPr>
          <w:rFonts w:ascii="Times New Roman" w:hAnsi="Times New Roman"/>
          <w:b/>
          <w:sz w:val="24"/>
          <w:szCs w:val="24"/>
        </w:rPr>
      </w:pPr>
      <w:r w:rsidRPr="00351808">
        <w:rPr>
          <w:rFonts w:ascii="Times New Roman" w:hAnsi="Times New Roman"/>
          <w:b/>
          <w:sz w:val="24"/>
          <w:szCs w:val="24"/>
        </w:rPr>
        <w:lastRenderedPageBreak/>
        <w:t xml:space="preserve">AUDIT CRITERIA </w:t>
      </w:r>
    </w:p>
    <w:p w14:paraId="55E5253A" w14:textId="77777777" w:rsidR="006F2469" w:rsidRPr="00351808" w:rsidRDefault="006F2469" w:rsidP="000409F7">
      <w:pPr>
        <w:spacing w:before="120"/>
        <w:jc w:val="both"/>
        <w:rPr>
          <w:rFonts w:ascii="Times New Roman" w:hAnsi="Times New Roman"/>
          <w:sz w:val="24"/>
          <w:szCs w:val="24"/>
          <w:lang w:val="en-US"/>
        </w:rPr>
      </w:pPr>
      <w:r w:rsidRPr="00351808">
        <w:rPr>
          <w:rFonts w:ascii="Times New Roman" w:hAnsi="Times New Roman"/>
          <w:sz w:val="24"/>
          <w:szCs w:val="24"/>
          <w:lang w:val="en-US"/>
        </w:rPr>
        <w:t xml:space="preserve">The audit criteria </w:t>
      </w:r>
      <w:r w:rsidR="002B799B" w:rsidRPr="00351808">
        <w:rPr>
          <w:rFonts w:ascii="Times New Roman" w:hAnsi="Times New Roman"/>
          <w:sz w:val="24"/>
          <w:szCs w:val="24"/>
          <w:lang w:val="en-US"/>
        </w:rPr>
        <w:t>are</w:t>
      </w:r>
      <w:r w:rsidR="00571D1B" w:rsidRPr="00351808">
        <w:rPr>
          <w:rFonts w:ascii="Times New Roman" w:hAnsi="Times New Roman"/>
          <w:sz w:val="24"/>
          <w:szCs w:val="24"/>
          <w:lang w:val="en-US"/>
        </w:rPr>
        <w:t xml:space="preserve"> </w:t>
      </w:r>
      <w:r w:rsidRPr="00351808">
        <w:rPr>
          <w:rFonts w:ascii="Times New Roman" w:hAnsi="Times New Roman"/>
          <w:sz w:val="24"/>
          <w:szCs w:val="24"/>
          <w:lang w:val="en-US"/>
        </w:rPr>
        <w:t xml:space="preserve">the </w:t>
      </w:r>
      <w:r w:rsidR="00B367CE" w:rsidRPr="00351808">
        <w:rPr>
          <w:rFonts w:ascii="Times New Roman" w:hAnsi="Times New Roman"/>
          <w:sz w:val="24"/>
          <w:szCs w:val="24"/>
          <w:lang w:val="en-US"/>
        </w:rPr>
        <w:t xml:space="preserve">management system </w:t>
      </w:r>
      <w:r w:rsidRPr="00351808">
        <w:rPr>
          <w:rFonts w:ascii="Times New Roman" w:hAnsi="Times New Roman"/>
          <w:sz w:val="24"/>
          <w:szCs w:val="24"/>
          <w:lang w:val="en-US"/>
        </w:rPr>
        <w:t>standard</w:t>
      </w:r>
      <w:r w:rsidR="008A171E" w:rsidRPr="00351808">
        <w:rPr>
          <w:rFonts w:ascii="Times New Roman" w:hAnsi="Times New Roman"/>
          <w:sz w:val="24"/>
          <w:szCs w:val="24"/>
          <w:lang w:val="en-US"/>
        </w:rPr>
        <w:t>(s) applicable to the client</w:t>
      </w:r>
      <w:r w:rsidR="00571D1B" w:rsidRPr="00351808">
        <w:rPr>
          <w:rFonts w:ascii="Times New Roman" w:hAnsi="Times New Roman"/>
          <w:sz w:val="24"/>
          <w:szCs w:val="24"/>
          <w:lang w:val="en-US"/>
        </w:rPr>
        <w:t>’</w:t>
      </w:r>
      <w:r w:rsidR="008A171E" w:rsidRPr="00351808">
        <w:rPr>
          <w:rFonts w:ascii="Times New Roman" w:hAnsi="Times New Roman"/>
          <w:sz w:val="24"/>
          <w:szCs w:val="24"/>
          <w:lang w:val="en-US"/>
        </w:rPr>
        <w:t>s certification</w:t>
      </w:r>
      <w:r w:rsidRPr="00351808">
        <w:rPr>
          <w:rFonts w:ascii="Times New Roman" w:hAnsi="Times New Roman"/>
          <w:sz w:val="24"/>
          <w:szCs w:val="24"/>
          <w:lang w:val="en-US"/>
        </w:rPr>
        <w:t xml:space="preserve"> and the defined processes and documentation of the management system developed by the client. </w:t>
      </w:r>
    </w:p>
    <w:p w14:paraId="52D20BB8" w14:textId="77777777" w:rsidR="006C201A" w:rsidRPr="00351808" w:rsidRDefault="008C7C7F" w:rsidP="000409F7">
      <w:pPr>
        <w:spacing w:before="120"/>
        <w:jc w:val="both"/>
        <w:rPr>
          <w:rFonts w:ascii="Times New Roman" w:hAnsi="Times New Roman"/>
          <w:sz w:val="24"/>
          <w:szCs w:val="24"/>
          <w:lang w:val="en-US"/>
        </w:rPr>
      </w:pPr>
      <w:r w:rsidRPr="00351808">
        <w:rPr>
          <w:rFonts w:ascii="Times New Roman" w:hAnsi="Times New Roman"/>
          <w:sz w:val="24"/>
          <w:szCs w:val="24"/>
          <w:lang w:val="en-US"/>
        </w:rPr>
        <w:t xml:space="preserve">Inability </w:t>
      </w:r>
      <w:r w:rsidR="000A63BD" w:rsidRPr="00351808">
        <w:rPr>
          <w:rFonts w:ascii="Times New Roman" w:hAnsi="Times New Roman"/>
          <w:sz w:val="24"/>
          <w:szCs w:val="24"/>
          <w:lang w:val="en-US"/>
        </w:rPr>
        <w:t xml:space="preserve">of </w:t>
      </w:r>
      <w:r w:rsidRPr="00351808">
        <w:rPr>
          <w:rFonts w:ascii="Times New Roman" w:hAnsi="Times New Roman"/>
          <w:sz w:val="24"/>
          <w:szCs w:val="24"/>
          <w:lang w:val="en-US"/>
        </w:rPr>
        <w:t xml:space="preserve">the audit team to observe operational processes relevant to the </w:t>
      </w:r>
      <w:r w:rsidR="0052580B" w:rsidRPr="00351808">
        <w:rPr>
          <w:rFonts w:ascii="Times New Roman" w:hAnsi="Times New Roman"/>
          <w:sz w:val="24"/>
          <w:szCs w:val="24"/>
          <w:lang w:val="en-US"/>
        </w:rPr>
        <w:t xml:space="preserve">scope of certification </w:t>
      </w:r>
      <w:r w:rsidRPr="00351808">
        <w:rPr>
          <w:rFonts w:ascii="Times New Roman" w:hAnsi="Times New Roman"/>
          <w:sz w:val="24"/>
          <w:szCs w:val="24"/>
          <w:lang w:val="en-US"/>
        </w:rPr>
        <w:t xml:space="preserve">during </w:t>
      </w:r>
      <w:r w:rsidR="0052580B" w:rsidRPr="00351808">
        <w:rPr>
          <w:rFonts w:ascii="Times New Roman" w:hAnsi="Times New Roman"/>
          <w:sz w:val="24"/>
          <w:szCs w:val="24"/>
          <w:lang w:val="en-US"/>
        </w:rPr>
        <w:t>an</w:t>
      </w:r>
      <w:r w:rsidRPr="00351808">
        <w:rPr>
          <w:rFonts w:ascii="Times New Roman" w:hAnsi="Times New Roman"/>
          <w:sz w:val="24"/>
          <w:szCs w:val="24"/>
          <w:lang w:val="en-US"/>
        </w:rPr>
        <w:t xml:space="preserve"> audit </w:t>
      </w:r>
      <w:r w:rsidR="0052580B" w:rsidRPr="00351808">
        <w:rPr>
          <w:rFonts w:ascii="Times New Roman" w:hAnsi="Times New Roman"/>
          <w:sz w:val="24"/>
          <w:szCs w:val="24"/>
          <w:lang w:val="en-US"/>
        </w:rPr>
        <w:t xml:space="preserve">could result </w:t>
      </w:r>
      <w:proofErr w:type="spellStart"/>
      <w:proofErr w:type="gramStart"/>
      <w:r w:rsidR="0052580B" w:rsidRPr="00351808">
        <w:rPr>
          <w:rFonts w:ascii="Times New Roman" w:hAnsi="Times New Roman"/>
          <w:sz w:val="24"/>
          <w:szCs w:val="24"/>
          <w:lang w:val="en-US"/>
        </w:rPr>
        <w:t>an</w:t>
      </w:r>
      <w:proofErr w:type="spellEnd"/>
      <w:r w:rsidR="0052580B" w:rsidRPr="00351808">
        <w:rPr>
          <w:rFonts w:ascii="Times New Roman" w:hAnsi="Times New Roman"/>
          <w:sz w:val="24"/>
          <w:szCs w:val="24"/>
          <w:lang w:val="en-US"/>
        </w:rPr>
        <w:t xml:space="preserve"> another</w:t>
      </w:r>
      <w:proofErr w:type="gramEnd"/>
      <w:r w:rsidR="0052580B" w:rsidRPr="00351808">
        <w:rPr>
          <w:rFonts w:ascii="Times New Roman" w:hAnsi="Times New Roman"/>
          <w:sz w:val="24"/>
          <w:szCs w:val="24"/>
          <w:lang w:val="en-US"/>
        </w:rPr>
        <w:t xml:space="preserve"> audit, or part thereof, </w:t>
      </w:r>
      <w:r w:rsidR="00871325" w:rsidRPr="00351808">
        <w:rPr>
          <w:rFonts w:ascii="Times New Roman" w:hAnsi="Times New Roman"/>
          <w:sz w:val="24"/>
          <w:szCs w:val="24"/>
          <w:lang w:val="en-US"/>
        </w:rPr>
        <w:t xml:space="preserve">being required </w:t>
      </w:r>
      <w:r w:rsidR="0052580B" w:rsidRPr="00351808">
        <w:rPr>
          <w:rFonts w:ascii="Times New Roman" w:hAnsi="Times New Roman"/>
          <w:sz w:val="24"/>
          <w:szCs w:val="24"/>
          <w:lang w:val="en-US"/>
        </w:rPr>
        <w:t xml:space="preserve">to </w:t>
      </w:r>
      <w:proofErr w:type="spellStart"/>
      <w:r w:rsidR="0052580B" w:rsidRPr="00351808">
        <w:rPr>
          <w:rFonts w:ascii="Times New Roman" w:hAnsi="Times New Roman"/>
          <w:sz w:val="24"/>
          <w:szCs w:val="24"/>
          <w:lang w:val="en-US"/>
        </w:rPr>
        <w:t>obsereve</w:t>
      </w:r>
      <w:proofErr w:type="spellEnd"/>
      <w:r w:rsidR="0052580B" w:rsidRPr="00351808">
        <w:rPr>
          <w:rFonts w:ascii="Times New Roman" w:hAnsi="Times New Roman"/>
          <w:sz w:val="24"/>
          <w:szCs w:val="24"/>
          <w:lang w:val="en-US"/>
        </w:rPr>
        <w:t xml:space="preserve"> those processes.</w:t>
      </w:r>
    </w:p>
    <w:p w14:paraId="5F187007" w14:textId="77777777" w:rsidR="006F2469" w:rsidRPr="00351808" w:rsidRDefault="006F2469" w:rsidP="006F2469">
      <w:pPr>
        <w:jc w:val="both"/>
        <w:rPr>
          <w:rFonts w:ascii="Times New Roman" w:hAnsi="Times New Roman"/>
          <w:sz w:val="24"/>
          <w:szCs w:val="24"/>
          <w:lang w:val="en-US"/>
        </w:rPr>
      </w:pPr>
    </w:p>
    <w:p w14:paraId="478EA2BF" w14:textId="77777777" w:rsidR="006F2469" w:rsidRPr="00351808" w:rsidRDefault="006F2469" w:rsidP="006F2469">
      <w:pPr>
        <w:jc w:val="both"/>
        <w:rPr>
          <w:rFonts w:ascii="Times New Roman" w:hAnsi="Times New Roman"/>
          <w:b/>
          <w:sz w:val="24"/>
          <w:szCs w:val="24"/>
          <w:lang w:val="en-US"/>
        </w:rPr>
      </w:pPr>
      <w:r w:rsidRPr="00351808">
        <w:rPr>
          <w:rFonts w:ascii="Times New Roman" w:hAnsi="Times New Roman"/>
          <w:b/>
          <w:sz w:val="24"/>
          <w:szCs w:val="24"/>
          <w:lang w:val="en-US"/>
        </w:rPr>
        <w:t>AUDIT OBJECTIVES</w:t>
      </w:r>
    </w:p>
    <w:p w14:paraId="460649EF" w14:textId="77777777" w:rsidR="00323E05" w:rsidRPr="00351808" w:rsidRDefault="00323E05" w:rsidP="000409F7">
      <w:pPr>
        <w:autoSpaceDE w:val="0"/>
        <w:autoSpaceDN w:val="0"/>
        <w:adjustRightInd w:val="0"/>
        <w:spacing w:before="120"/>
        <w:ind w:left="284" w:hanging="284"/>
        <w:rPr>
          <w:rFonts w:ascii="Times New Roman" w:hAnsi="Times New Roman"/>
          <w:sz w:val="24"/>
          <w:szCs w:val="24"/>
        </w:rPr>
      </w:pPr>
      <w:r w:rsidRPr="00351808">
        <w:rPr>
          <w:rFonts w:ascii="Times New Roman" w:hAnsi="Times New Roman"/>
          <w:sz w:val="24"/>
          <w:szCs w:val="24"/>
        </w:rPr>
        <w:t>The objectives of all audit</w:t>
      </w:r>
      <w:r w:rsidR="00550CD7" w:rsidRPr="00351808">
        <w:rPr>
          <w:rFonts w:ascii="Times New Roman" w:hAnsi="Times New Roman"/>
          <w:sz w:val="24"/>
          <w:szCs w:val="24"/>
        </w:rPr>
        <w:t>s</w:t>
      </w:r>
      <w:r w:rsidRPr="00351808">
        <w:rPr>
          <w:rFonts w:ascii="Times New Roman" w:hAnsi="Times New Roman"/>
          <w:sz w:val="24"/>
          <w:szCs w:val="24"/>
        </w:rPr>
        <w:t xml:space="preserve"> are to:</w:t>
      </w:r>
    </w:p>
    <w:p w14:paraId="7A4F39C6" w14:textId="77777777" w:rsidR="00323E05" w:rsidRPr="00351808" w:rsidRDefault="00323E05" w:rsidP="00E4618E">
      <w:pPr>
        <w:numPr>
          <w:ilvl w:val="0"/>
          <w:numId w:val="21"/>
        </w:numPr>
        <w:autoSpaceDE w:val="0"/>
        <w:autoSpaceDN w:val="0"/>
        <w:adjustRightInd w:val="0"/>
        <w:spacing w:before="120"/>
        <w:ind w:left="426" w:hanging="426"/>
        <w:rPr>
          <w:rFonts w:ascii="Times New Roman" w:hAnsi="Times New Roman"/>
          <w:sz w:val="24"/>
          <w:szCs w:val="24"/>
        </w:rPr>
      </w:pPr>
      <w:r w:rsidRPr="00351808">
        <w:rPr>
          <w:rFonts w:ascii="Times New Roman" w:hAnsi="Times New Roman"/>
          <w:sz w:val="24"/>
          <w:szCs w:val="24"/>
        </w:rPr>
        <w:t>determine conformance of the management system with the respective Standard(s) and management system documentation</w:t>
      </w:r>
    </w:p>
    <w:p w14:paraId="4C686CF8" w14:textId="77777777" w:rsidR="00323E05" w:rsidRPr="00351808" w:rsidRDefault="00323E05" w:rsidP="00E4618E">
      <w:pPr>
        <w:numPr>
          <w:ilvl w:val="0"/>
          <w:numId w:val="21"/>
        </w:numPr>
        <w:autoSpaceDE w:val="0"/>
        <w:autoSpaceDN w:val="0"/>
        <w:adjustRightInd w:val="0"/>
        <w:spacing w:before="120"/>
        <w:ind w:left="426" w:hanging="426"/>
        <w:rPr>
          <w:rFonts w:ascii="Times New Roman" w:hAnsi="Times New Roman"/>
          <w:sz w:val="24"/>
          <w:szCs w:val="24"/>
        </w:rPr>
      </w:pPr>
      <w:r w:rsidRPr="00351808">
        <w:rPr>
          <w:rFonts w:ascii="Times New Roman" w:hAnsi="Times New Roman"/>
          <w:sz w:val="24"/>
          <w:szCs w:val="24"/>
        </w:rPr>
        <w:t>evaluate the ability of the management system to ensure applicable statutory, regulatory and contractual requirements are met</w:t>
      </w:r>
    </w:p>
    <w:p w14:paraId="5D2952AA" w14:textId="77777777" w:rsidR="00323E05" w:rsidRPr="00351808" w:rsidRDefault="00323E05" w:rsidP="00E4618E">
      <w:pPr>
        <w:numPr>
          <w:ilvl w:val="0"/>
          <w:numId w:val="21"/>
        </w:numPr>
        <w:autoSpaceDE w:val="0"/>
        <w:autoSpaceDN w:val="0"/>
        <w:adjustRightInd w:val="0"/>
        <w:spacing w:before="120"/>
        <w:ind w:left="426" w:hanging="426"/>
        <w:rPr>
          <w:rFonts w:ascii="Times New Roman" w:hAnsi="Times New Roman"/>
          <w:sz w:val="24"/>
          <w:szCs w:val="24"/>
        </w:rPr>
      </w:pPr>
      <w:r w:rsidRPr="00351808">
        <w:rPr>
          <w:rFonts w:ascii="Times New Roman" w:hAnsi="Times New Roman"/>
          <w:sz w:val="24"/>
          <w:szCs w:val="24"/>
        </w:rPr>
        <w:t>evaluate the effectiveness of the management system</w:t>
      </w:r>
    </w:p>
    <w:p w14:paraId="1555252B" w14:textId="77777777" w:rsidR="00323E05" w:rsidRPr="00351808" w:rsidRDefault="00323E05" w:rsidP="00E4618E">
      <w:pPr>
        <w:numPr>
          <w:ilvl w:val="0"/>
          <w:numId w:val="21"/>
        </w:numPr>
        <w:autoSpaceDE w:val="0"/>
        <w:autoSpaceDN w:val="0"/>
        <w:adjustRightInd w:val="0"/>
        <w:spacing w:before="120"/>
        <w:ind w:left="426" w:hanging="426"/>
        <w:rPr>
          <w:rFonts w:ascii="Times New Roman" w:hAnsi="Times New Roman"/>
          <w:sz w:val="24"/>
          <w:szCs w:val="24"/>
        </w:rPr>
      </w:pPr>
      <w:r w:rsidRPr="00351808">
        <w:rPr>
          <w:rFonts w:ascii="Times New Roman" w:hAnsi="Times New Roman"/>
          <w:sz w:val="24"/>
          <w:szCs w:val="24"/>
        </w:rPr>
        <w:t xml:space="preserve">identify opportunities for improvement </w:t>
      </w:r>
      <w:r w:rsidR="00550CD7" w:rsidRPr="00351808">
        <w:rPr>
          <w:rFonts w:ascii="Times New Roman" w:hAnsi="Times New Roman"/>
          <w:sz w:val="24"/>
          <w:szCs w:val="24"/>
        </w:rPr>
        <w:t>to</w:t>
      </w:r>
      <w:r w:rsidRPr="00351808">
        <w:rPr>
          <w:rFonts w:ascii="Times New Roman" w:hAnsi="Times New Roman"/>
          <w:sz w:val="24"/>
          <w:szCs w:val="24"/>
        </w:rPr>
        <w:t xml:space="preserve"> the management system.</w:t>
      </w:r>
    </w:p>
    <w:p w14:paraId="7E7F9B30" w14:textId="77777777" w:rsidR="00323E05" w:rsidRPr="00351808" w:rsidRDefault="00323E05">
      <w:pPr>
        <w:jc w:val="both"/>
        <w:rPr>
          <w:rFonts w:ascii="Times New Roman" w:hAnsi="Times New Roman"/>
          <w:b/>
          <w:sz w:val="24"/>
          <w:szCs w:val="24"/>
        </w:rPr>
      </w:pPr>
    </w:p>
    <w:p w14:paraId="007185F7" w14:textId="77777777" w:rsidR="00FB608C" w:rsidRPr="00351808" w:rsidRDefault="00FB608C">
      <w:pPr>
        <w:jc w:val="both"/>
        <w:rPr>
          <w:rFonts w:ascii="Times New Roman" w:hAnsi="Times New Roman"/>
          <w:b/>
          <w:sz w:val="24"/>
          <w:szCs w:val="24"/>
        </w:rPr>
      </w:pPr>
      <w:r w:rsidRPr="00351808">
        <w:rPr>
          <w:rFonts w:ascii="Times New Roman" w:hAnsi="Times New Roman"/>
          <w:b/>
          <w:sz w:val="24"/>
          <w:szCs w:val="24"/>
        </w:rPr>
        <w:t>CERTIFICATION MARK</w:t>
      </w:r>
      <w:r w:rsidR="00807866" w:rsidRPr="00351808">
        <w:rPr>
          <w:rFonts w:ascii="Times New Roman" w:hAnsi="Times New Roman"/>
          <w:b/>
          <w:sz w:val="24"/>
          <w:szCs w:val="24"/>
        </w:rPr>
        <w:t>S</w:t>
      </w:r>
    </w:p>
    <w:p w14:paraId="1E2CFC38" w14:textId="77777777" w:rsidR="008B6C01" w:rsidRPr="00351808" w:rsidRDefault="00FB608C" w:rsidP="00E4618E">
      <w:pPr>
        <w:pStyle w:val="BodyText"/>
        <w:spacing w:before="120"/>
        <w:rPr>
          <w:szCs w:val="24"/>
        </w:rPr>
      </w:pPr>
      <w:r w:rsidRPr="00351808">
        <w:rPr>
          <w:szCs w:val="24"/>
        </w:rPr>
        <w:t>TQCSI Certification Mark</w:t>
      </w:r>
      <w:r w:rsidR="00E4618E" w:rsidRPr="00351808">
        <w:rPr>
          <w:szCs w:val="24"/>
        </w:rPr>
        <w:t>s are</w:t>
      </w:r>
      <w:r w:rsidRPr="00351808">
        <w:rPr>
          <w:szCs w:val="24"/>
        </w:rPr>
        <w:t xml:space="preserve"> only to be used in reference to the site for which </w:t>
      </w:r>
      <w:r w:rsidR="00E4618E" w:rsidRPr="00351808">
        <w:rPr>
          <w:szCs w:val="24"/>
        </w:rPr>
        <w:t xml:space="preserve">they </w:t>
      </w:r>
      <w:r w:rsidRPr="00351808">
        <w:rPr>
          <w:szCs w:val="24"/>
        </w:rPr>
        <w:t>appl</w:t>
      </w:r>
      <w:r w:rsidR="004F4A60" w:rsidRPr="00351808">
        <w:rPr>
          <w:szCs w:val="24"/>
        </w:rPr>
        <w:t>y</w:t>
      </w:r>
      <w:r w:rsidRPr="00351808">
        <w:rPr>
          <w:szCs w:val="24"/>
        </w:rPr>
        <w:t xml:space="preserve"> and </w:t>
      </w:r>
      <w:r w:rsidR="00E4618E" w:rsidRPr="00351808">
        <w:rPr>
          <w:szCs w:val="24"/>
        </w:rPr>
        <w:t>are</w:t>
      </w:r>
      <w:r w:rsidRPr="00351808">
        <w:rPr>
          <w:szCs w:val="24"/>
        </w:rPr>
        <w:t xml:space="preserve"> not to be affixed directly to the product, product packaging, including outer packaging, or be used in such a way that product certification may be implied.  This applies equally to the </w:t>
      </w:r>
      <w:r w:rsidR="001133A3" w:rsidRPr="00351808">
        <w:rPr>
          <w:szCs w:val="24"/>
        </w:rPr>
        <w:t>JASANZ</w:t>
      </w:r>
      <w:r w:rsidRPr="00351808">
        <w:rPr>
          <w:szCs w:val="24"/>
        </w:rPr>
        <w:t xml:space="preserve"> </w:t>
      </w:r>
      <w:r w:rsidR="002B799B" w:rsidRPr="00351808">
        <w:rPr>
          <w:szCs w:val="24"/>
        </w:rPr>
        <w:t xml:space="preserve">and ANAB </w:t>
      </w:r>
      <w:r w:rsidRPr="00351808">
        <w:rPr>
          <w:szCs w:val="24"/>
        </w:rPr>
        <w:t>Accreditation Mark</w:t>
      </w:r>
      <w:r w:rsidR="00E4618E" w:rsidRPr="00351808">
        <w:rPr>
          <w:szCs w:val="24"/>
        </w:rPr>
        <w:t>s</w:t>
      </w:r>
      <w:r w:rsidRPr="00351808">
        <w:rPr>
          <w:szCs w:val="24"/>
        </w:rPr>
        <w:t>.</w:t>
      </w:r>
      <w:r w:rsidR="004F3804" w:rsidRPr="00351808">
        <w:rPr>
          <w:szCs w:val="24"/>
        </w:rPr>
        <w:t xml:space="preserve"> </w:t>
      </w:r>
    </w:p>
    <w:p w14:paraId="3ED4BF9F" w14:textId="77777777" w:rsidR="008B6C01" w:rsidRPr="00351808" w:rsidRDefault="008B6C01" w:rsidP="008B6C01">
      <w:pPr>
        <w:pStyle w:val="BodyText"/>
        <w:rPr>
          <w:szCs w:val="24"/>
        </w:rPr>
      </w:pPr>
    </w:p>
    <w:p w14:paraId="02C7FC7D" w14:textId="77777777" w:rsidR="001B7188" w:rsidRPr="00351808" w:rsidRDefault="008B6C01" w:rsidP="71D79532">
      <w:pPr>
        <w:pStyle w:val="BodyText"/>
      </w:pPr>
      <w:r w:rsidRPr="00351808">
        <w:t>C</w:t>
      </w:r>
      <w:r w:rsidR="00BF7472" w:rsidRPr="00351808">
        <w:t xml:space="preserve">lients </w:t>
      </w:r>
      <w:r w:rsidRPr="00351808">
        <w:t xml:space="preserve">may </w:t>
      </w:r>
      <w:r w:rsidR="00BF7472" w:rsidRPr="00351808">
        <w:t>choose to use a statement on product packaging or in accompanying information to state they have a certified managemen</w:t>
      </w:r>
      <w:r w:rsidR="002864D3" w:rsidRPr="00351808">
        <w:t xml:space="preserve">t </w:t>
      </w:r>
      <w:proofErr w:type="gramStart"/>
      <w:r w:rsidR="002864D3" w:rsidRPr="00351808">
        <w:t>system,</w:t>
      </w:r>
      <w:proofErr w:type="gramEnd"/>
      <w:r w:rsidR="002864D3" w:rsidRPr="00351808">
        <w:t xml:space="preserve"> </w:t>
      </w:r>
      <w:r w:rsidRPr="00351808">
        <w:t xml:space="preserve">however </w:t>
      </w:r>
      <w:r w:rsidR="00BF7472" w:rsidRPr="00351808">
        <w:t xml:space="preserve">the statement </w:t>
      </w:r>
      <w:r w:rsidRPr="00351808">
        <w:t xml:space="preserve">may not </w:t>
      </w:r>
      <w:r w:rsidR="00BF7472" w:rsidRPr="00351808">
        <w:t xml:space="preserve">imply that the product, process or </w:t>
      </w:r>
      <w:r w:rsidR="007528F3" w:rsidRPr="00351808">
        <w:t>s</w:t>
      </w:r>
      <w:r w:rsidR="00BF7472" w:rsidRPr="00351808">
        <w:t>ervice is certified. If a statement is applied it must reference the client</w:t>
      </w:r>
      <w:r w:rsidRPr="00351808">
        <w:t>’s name</w:t>
      </w:r>
      <w:r w:rsidR="00BF7472" w:rsidRPr="00351808">
        <w:t>, the type of management system</w:t>
      </w:r>
      <w:r w:rsidR="00D87A3E" w:rsidRPr="00351808">
        <w:t>,</w:t>
      </w:r>
      <w:r w:rsidR="00BF7472" w:rsidRPr="00351808">
        <w:t xml:space="preserve"> the applicable </w:t>
      </w:r>
      <w:r w:rsidRPr="00351808">
        <w:t>S</w:t>
      </w:r>
      <w:r w:rsidR="00BF7472" w:rsidRPr="00351808">
        <w:t>tandard</w:t>
      </w:r>
      <w:r w:rsidR="00D87A3E" w:rsidRPr="00351808">
        <w:t xml:space="preserve"> and the Certification Body issuing the certificate</w:t>
      </w:r>
      <w:r w:rsidR="00DA4A28" w:rsidRPr="00351808">
        <w:t xml:space="preserve">. </w:t>
      </w:r>
      <w:r w:rsidR="521978D1" w:rsidRPr="00351808">
        <w:t>This does not apply to FSMS and HACCP</w:t>
      </w:r>
      <w:r w:rsidR="00B04F37" w:rsidRPr="00351808">
        <w:t>.</w:t>
      </w:r>
    </w:p>
    <w:p w14:paraId="4D2DE861" w14:textId="77777777" w:rsidR="00FB608C" w:rsidRPr="00351808" w:rsidRDefault="00FB608C">
      <w:pPr>
        <w:jc w:val="both"/>
        <w:rPr>
          <w:rFonts w:ascii="Times New Roman" w:hAnsi="Times New Roman"/>
          <w:sz w:val="24"/>
          <w:szCs w:val="24"/>
        </w:rPr>
      </w:pPr>
    </w:p>
    <w:p w14:paraId="7538A814" w14:textId="77777777" w:rsidR="00FB608C" w:rsidRPr="00351808" w:rsidRDefault="00FB608C">
      <w:pPr>
        <w:pStyle w:val="BodyText"/>
        <w:autoSpaceDE w:val="0"/>
        <w:rPr>
          <w:szCs w:val="24"/>
        </w:rPr>
      </w:pPr>
      <w:r w:rsidRPr="00351808">
        <w:rPr>
          <w:szCs w:val="24"/>
        </w:rPr>
        <w:t>Use of relevant TQCSI Certification Mark</w:t>
      </w:r>
      <w:r w:rsidR="00E4618E" w:rsidRPr="00351808">
        <w:rPr>
          <w:szCs w:val="24"/>
        </w:rPr>
        <w:t>s</w:t>
      </w:r>
      <w:r w:rsidRPr="00351808">
        <w:rPr>
          <w:szCs w:val="24"/>
        </w:rPr>
        <w:t xml:space="preserve"> is encouraged on stationery, literature and publicity material.  Similarly, the </w:t>
      </w:r>
      <w:r w:rsidR="001133A3" w:rsidRPr="00351808">
        <w:rPr>
          <w:szCs w:val="24"/>
        </w:rPr>
        <w:t>JASANZ</w:t>
      </w:r>
      <w:r w:rsidRPr="00351808">
        <w:rPr>
          <w:szCs w:val="24"/>
        </w:rPr>
        <w:t xml:space="preserve"> </w:t>
      </w:r>
      <w:r w:rsidR="002B799B" w:rsidRPr="00351808">
        <w:rPr>
          <w:szCs w:val="24"/>
        </w:rPr>
        <w:t xml:space="preserve">and ANAB </w:t>
      </w:r>
      <w:r w:rsidRPr="00351808">
        <w:rPr>
          <w:szCs w:val="24"/>
        </w:rPr>
        <w:t>Accreditation Mark</w:t>
      </w:r>
      <w:r w:rsidR="004A6A91" w:rsidRPr="00351808">
        <w:rPr>
          <w:szCs w:val="24"/>
        </w:rPr>
        <w:t xml:space="preserve"> </w:t>
      </w:r>
      <w:r w:rsidRPr="00351808">
        <w:rPr>
          <w:szCs w:val="24"/>
        </w:rPr>
        <w:t xml:space="preserve">may be used by clients once certified for programs for which TQCSI is accredited, but only when it is accompanied by the TQCSI Certification Mark.  When </w:t>
      </w:r>
      <w:r w:rsidR="004A6A91" w:rsidRPr="00351808">
        <w:rPr>
          <w:szCs w:val="24"/>
        </w:rPr>
        <w:t xml:space="preserve">more than one of these </w:t>
      </w:r>
      <w:r w:rsidRPr="00351808">
        <w:rPr>
          <w:szCs w:val="24"/>
        </w:rPr>
        <w:t xml:space="preserve">Marks </w:t>
      </w:r>
      <w:r w:rsidR="001B7188" w:rsidRPr="00351808">
        <w:rPr>
          <w:szCs w:val="24"/>
        </w:rPr>
        <w:t>is</w:t>
      </w:r>
      <w:r w:rsidRPr="00351808">
        <w:rPr>
          <w:szCs w:val="24"/>
        </w:rPr>
        <w:t xml:space="preserve"> used, they are to be proportioned such that neither Mark takes precedence over the other.  When using TQCSI Certification Mark</w:t>
      </w:r>
      <w:r w:rsidR="00E4618E" w:rsidRPr="00351808">
        <w:rPr>
          <w:szCs w:val="24"/>
        </w:rPr>
        <w:t>s</w:t>
      </w:r>
      <w:r w:rsidRPr="00351808">
        <w:rPr>
          <w:szCs w:val="24"/>
        </w:rPr>
        <w:t xml:space="preserve"> on letterhead, stationery, literature or publicity material, </w:t>
      </w:r>
      <w:r w:rsidR="00E4618E" w:rsidRPr="00351808">
        <w:rPr>
          <w:szCs w:val="24"/>
        </w:rPr>
        <w:t xml:space="preserve">they are </w:t>
      </w:r>
      <w:r w:rsidRPr="00351808">
        <w:rPr>
          <w:szCs w:val="24"/>
        </w:rPr>
        <w:t>to be accompanied by the Registration Number and Standard to which certification applies.</w:t>
      </w:r>
      <w:r w:rsidR="00EE7FB0" w:rsidRPr="00351808">
        <w:rPr>
          <w:szCs w:val="24"/>
        </w:rPr>
        <w:t xml:space="preserve"> </w:t>
      </w:r>
      <w:r w:rsidRPr="00351808">
        <w:rPr>
          <w:szCs w:val="24"/>
        </w:rPr>
        <w:t>TQCSI Certification Mark</w:t>
      </w:r>
      <w:r w:rsidR="00E4618E" w:rsidRPr="00351808">
        <w:rPr>
          <w:szCs w:val="24"/>
        </w:rPr>
        <w:t>s</w:t>
      </w:r>
      <w:r w:rsidR="001B7188" w:rsidRPr="00351808">
        <w:rPr>
          <w:szCs w:val="24"/>
        </w:rPr>
        <w:t xml:space="preserve"> and </w:t>
      </w:r>
      <w:r w:rsidR="001133A3" w:rsidRPr="00351808">
        <w:rPr>
          <w:szCs w:val="24"/>
        </w:rPr>
        <w:t>JASANZ</w:t>
      </w:r>
      <w:r w:rsidR="002B799B" w:rsidRPr="00351808">
        <w:rPr>
          <w:szCs w:val="24"/>
        </w:rPr>
        <w:t xml:space="preserve">/ANAB </w:t>
      </w:r>
      <w:r w:rsidRPr="00351808">
        <w:rPr>
          <w:szCs w:val="24"/>
        </w:rPr>
        <w:t>Accreditation Mark</w:t>
      </w:r>
      <w:r w:rsidR="002B799B" w:rsidRPr="00351808">
        <w:rPr>
          <w:szCs w:val="24"/>
        </w:rPr>
        <w:t>s</w:t>
      </w:r>
      <w:r w:rsidR="00EE7FB0" w:rsidRPr="00351808">
        <w:rPr>
          <w:szCs w:val="24"/>
        </w:rPr>
        <w:t xml:space="preserve"> </w:t>
      </w:r>
      <w:r w:rsidRPr="00351808">
        <w:rPr>
          <w:szCs w:val="24"/>
        </w:rPr>
        <w:t xml:space="preserve">are available through the local TQCSI Office.  </w:t>
      </w:r>
    </w:p>
    <w:p w14:paraId="19950C1E" w14:textId="77777777" w:rsidR="00FB608C" w:rsidRPr="00351808" w:rsidRDefault="00FB608C">
      <w:pPr>
        <w:pStyle w:val="BodyText"/>
        <w:rPr>
          <w:szCs w:val="24"/>
        </w:rPr>
      </w:pPr>
    </w:p>
    <w:p w14:paraId="05FE9054" w14:textId="77777777" w:rsidR="004F3804" w:rsidRPr="00351808" w:rsidRDefault="00FB608C">
      <w:pPr>
        <w:pStyle w:val="BodyText"/>
        <w:rPr>
          <w:szCs w:val="24"/>
        </w:rPr>
      </w:pPr>
      <w:r w:rsidRPr="00351808">
        <w:rPr>
          <w:szCs w:val="24"/>
        </w:rPr>
        <w:t>The TQCSI</w:t>
      </w:r>
      <w:r w:rsidR="002B799B" w:rsidRPr="00351808">
        <w:rPr>
          <w:szCs w:val="24"/>
        </w:rPr>
        <w:t xml:space="preserve">, </w:t>
      </w:r>
      <w:r w:rsidR="001133A3" w:rsidRPr="00351808">
        <w:rPr>
          <w:szCs w:val="24"/>
        </w:rPr>
        <w:t>JASANZ</w:t>
      </w:r>
      <w:r w:rsidRPr="00351808">
        <w:rPr>
          <w:szCs w:val="24"/>
        </w:rPr>
        <w:t xml:space="preserve"> </w:t>
      </w:r>
      <w:r w:rsidR="002B799B" w:rsidRPr="00351808">
        <w:rPr>
          <w:szCs w:val="24"/>
        </w:rPr>
        <w:t xml:space="preserve">and ANAB </w:t>
      </w:r>
      <w:r w:rsidRPr="00351808">
        <w:rPr>
          <w:szCs w:val="24"/>
        </w:rPr>
        <w:t xml:space="preserve">Marks may be reproduced in a single colour to conform </w:t>
      </w:r>
      <w:r w:rsidR="001B7188" w:rsidRPr="00351808">
        <w:rPr>
          <w:szCs w:val="24"/>
        </w:rPr>
        <w:t>to</w:t>
      </w:r>
      <w:r w:rsidRPr="00351808">
        <w:rPr>
          <w:szCs w:val="24"/>
        </w:rPr>
        <w:t xml:space="preserve"> existing company stationery or newspaper and magazine article colouring, however </w:t>
      </w:r>
      <w:r w:rsidR="00E4618E" w:rsidRPr="00351808">
        <w:rPr>
          <w:szCs w:val="24"/>
        </w:rPr>
        <w:t>they</w:t>
      </w:r>
      <w:r w:rsidRPr="00351808">
        <w:rPr>
          <w:szCs w:val="24"/>
        </w:rPr>
        <w:t xml:space="preserve"> cannot be reproduced in a combination of colours from that specified by TQCSI.  The Mark</w:t>
      </w:r>
      <w:r w:rsidR="00E4618E" w:rsidRPr="00351808">
        <w:rPr>
          <w:szCs w:val="24"/>
        </w:rPr>
        <w:t>s</w:t>
      </w:r>
      <w:r w:rsidRPr="00351808">
        <w:rPr>
          <w:szCs w:val="24"/>
        </w:rPr>
        <w:t xml:space="preserve"> must also be reproduced clearly </w:t>
      </w:r>
      <w:r w:rsidR="001B7188" w:rsidRPr="00351808">
        <w:rPr>
          <w:szCs w:val="24"/>
        </w:rPr>
        <w:t xml:space="preserve">distinguishable </w:t>
      </w:r>
      <w:r w:rsidRPr="00351808">
        <w:rPr>
          <w:szCs w:val="24"/>
        </w:rPr>
        <w:t xml:space="preserve">and </w:t>
      </w:r>
      <w:proofErr w:type="gramStart"/>
      <w:r w:rsidRPr="00351808">
        <w:rPr>
          <w:szCs w:val="24"/>
        </w:rPr>
        <w:t>legibly, and</w:t>
      </w:r>
      <w:proofErr w:type="gramEnd"/>
      <w:r w:rsidRPr="00351808">
        <w:rPr>
          <w:szCs w:val="24"/>
        </w:rPr>
        <w:t xml:space="preserve"> </w:t>
      </w:r>
      <w:r w:rsidR="009C3D90" w:rsidRPr="00351808">
        <w:rPr>
          <w:szCs w:val="24"/>
        </w:rPr>
        <w:t>are</w:t>
      </w:r>
      <w:r w:rsidRPr="00351808">
        <w:rPr>
          <w:szCs w:val="24"/>
        </w:rPr>
        <w:t xml:space="preserve"> not to be used in any misleading manner.</w:t>
      </w:r>
    </w:p>
    <w:p w14:paraId="11F38730" w14:textId="77777777" w:rsidR="00FB608C" w:rsidRPr="00351808" w:rsidRDefault="00FB608C">
      <w:pPr>
        <w:pStyle w:val="BodyText"/>
        <w:rPr>
          <w:szCs w:val="24"/>
        </w:rPr>
      </w:pPr>
    </w:p>
    <w:p w14:paraId="4695F768" w14:textId="77777777" w:rsidR="00FB608C" w:rsidRPr="00351808" w:rsidRDefault="00FB608C">
      <w:pPr>
        <w:pStyle w:val="BodyText"/>
        <w:rPr>
          <w:szCs w:val="24"/>
        </w:rPr>
      </w:pPr>
      <w:r w:rsidRPr="00351808">
        <w:rPr>
          <w:szCs w:val="24"/>
        </w:rPr>
        <w:t xml:space="preserve">Clients of TQCSI are not permitted use of the </w:t>
      </w:r>
      <w:r w:rsidR="0081179C" w:rsidRPr="00351808">
        <w:rPr>
          <w:szCs w:val="24"/>
        </w:rPr>
        <w:t xml:space="preserve">TQCSI logo (blue tick) or </w:t>
      </w:r>
      <w:r w:rsidRPr="00351808">
        <w:rPr>
          <w:szCs w:val="24"/>
        </w:rPr>
        <w:t>IAF MLA Mark.</w:t>
      </w:r>
    </w:p>
    <w:p w14:paraId="024128C0" w14:textId="77777777" w:rsidR="00E957CE" w:rsidRPr="00351808" w:rsidRDefault="00E957CE">
      <w:pPr>
        <w:pStyle w:val="BodyText"/>
        <w:rPr>
          <w:szCs w:val="24"/>
        </w:rPr>
      </w:pPr>
    </w:p>
    <w:p w14:paraId="18C50AAB" w14:textId="77777777" w:rsidR="00921ED6" w:rsidRPr="00351808" w:rsidRDefault="00921ED6">
      <w:pPr>
        <w:pStyle w:val="BodyText"/>
        <w:rPr>
          <w:szCs w:val="24"/>
        </w:rPr>
      </w:pPr>
    </w:p>
    <w:p w14:paraId="5A370F73" w14:textId="77777777" w:rsidR="00921ED6" w:rsidRPr="00351808" w:rsidRDefault="00921ED6">
      <w:pPr>
        <w:pStyle w:val="BodyText"/>
        <w:rPr>
          <w:szCs w:val="24"/>
        </w:rPr>
      </w:pPr>
    </w:p>
    <w:p w14:paraId="0D588AA5" w14:textId="77777777" w:rsidR="00921ED6" w:rsidRPr="00351808" w:rsidRDefault="00921ED6" w:rsidP="00F967FD">
      <w:pPr>
        <w:pStyle w:val="BodyText"/>
        <w:ind w:right="2247"/>
        <w:rPr>
          <w:szCs w:val="24"/>
        </w:rPr>
      </w:pPr>
    </w:p>
    <w:p w14:paraId="18CB8395" w14:textId="77777777" w:rsidR="00921ED6" w:rsidRPr="00351808" w:rsidRDefault="00921ED6" w:rsidP="00F967FD">
      <w:pPr>
        <w:pStyle w:val="BodyText"/>
        <w:ind w:right="2247"/>
        <w:rPr>
          <w:szCs w:val="24"/>
        </w:rPr>
      </w:pPr>
    </w:p>
    <w:p w14:paraId="5283A1FA" w14:textId="77777777" w:rsidR="00921ED6" w:rsidRPr="00351808" w:rsidRDefault="00921ED6" w:rsidP="00F967FD">
      <w:pPr>
        <w:pStyle w:val="BodyText"/>
        <w:ind w:right="2247"/>
        <w:rPr>
          <w:szCs w:val="24"/>
        </w:rPr>
      </w:pPr>
    </w:p>
    <w:p w14:paraId="1EE9CC2A" w14:textId="77777777" w:rsidR="00921ED6" w:rsidRPr="00351808" w:rsidRDefault="00921ED6" w:rsidP="00F967FD">
      <w:pPr>
        <w:pStyle w:val="BodyText"/>
        <w:ind w:right="2247"/>
        <w:rPr>
          <w:szCs w:val="24"/>
        </w:rPr>
      </w:pPr>
    </w:p>
    <w:p w14:paraId="0A4A20A8" w14:textId="77777777" w:rsidR="00921ED6" w:rsidRPr="00351808" w:rsidRDefault="00921ED6" w:rsidP="00F967FD">
      <w:pPr>
        <w:pStyle w:val="BodyText"/>
        <w:ind w:right="2247"/>
        <w:rPr>
          <w:szCs w:val="24"/>
        </w:rPr>
      </w:pPr>
    </w:p>
    <w:p w14:paraId="58D385C0" w14:textId="77777777" w:rsidR="00921ED6" w:rsidRPr="00351808" w:rsidRDefault="00921ED6" w:rsidP="00F967FD">
      <w:pPr>
        <w:pStyle w:val="BodyText"/>
        <w:ind w:right="2247"/>
        <w:rPr>
          <w:szCs w:val="24"/>
        </w:rPr>
      </w:pPr>
      <w:r w:rsidRPr="00351808">
        <w:rPr>
          <w:noProof/>
        </w:rPr>
        <w:lastRenderedPageBreak/>
        <w:drawing>
          <wp:anchor distT="0" distB="0" distL="114300" distR="114300" simplePos="0" relativeHeight="251658244" behindDoc="1" locked="0" layoutInCell="1" allowOverlap="1" wp14:anchorId="67E7C26A" wp14:editId="411A4E79">
            <wp:simplePos x="0" y="0"/>
            <wp:positionH relativeFrom="margin">
              <wp:posOffset>5522595</wp:posOffset>
            </wp:positionH>
            <wp:positionV relativeFrom="paragraph">
              <wp:posOffset>0</wp:posOffset>
            </wp:positionV>
            <wp:extent cx="981075" cy="1203325"/>
            <wp:effectExtent l="0" t="0" r="9525" b="0"/>
            <wp:wrapTight wrapText="bothSides">
              <wp:wrapPolygon edited="0">
                <wp:start x="0" y="0"/>
                <wp:lineTo x="0" y="21201"/>
                <wp:lineTo x="21390" y="21201"/>
                <wp:lineTo x="21390" y="0"/>
                <wp:lineTo x="0" y="0"/>
              </wp:wrapPolygon>
            </wp:wrapTight>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A picture containing text, clipart&#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1203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F03D8" w14:textId="77777777" w:rsidR="009D1C8A" w:rsidRPr="00351808" w:rsidRDefault="00E957CE" w:rsidP="000D16F8">
      <w:pPr>
        <w:pStyle w:val="BodyText"/>
        <w:ind w:right="-21"/>
        <w:rPr>
          <w:lang w:eastAsia="en-US"/>
        </w:rPr>
      </w:pPr>
      <w:r w:rsidRPr="00351808">
        <w:rPr>
          <w:szCs w:val="24"/>
        </w:rPr>
        <w:t>On achieving certification</w:t>
      </w:r>
      <w:r w:rsidR="003825A5" w:rsidRPr="00351808">
        <w:rPr>
          <w:szCs w:val="24"/>
        </w:rPr>
        <w:t xml:space="preserve"> </w:t>
      </w:r>
      <w:r w:rsidR="00721A74" w:rsidRPr="00351808">
        <w:rPr>
          <w:szCs w:val="24"/>
        </w:rPr>
        <w:t xml:space="preserve">or achieving certification </w:t>
      </w:r>
      <w:r w:rsidR="003825A5" w:rsidRPr="00351808">
        <w:rPr>
          <w:szCs w:val="24"/>
        </w:rPr>
        <w:t xml:space="preserve">to a new version of a standard, clients will be issued with an individually </w:t>
      </w:r>
      <w:r w:rsidR="00031E73" w:rsidRPr="00351808">
        <w:rPr>
          <w:szCs w:val="24"/>
        </w:rPr>
        <w:t xml:space="preserve">tailored certification </w:t>
      </w:r>
      <w:r w:rsidR="000A0FC4" w:rsidRPr="00351808">
        <w:rPr>
          <w:szCs w:val="24"/>
        </w:rPr>
        <w:t xml:space="preserve">mark, which will have their </w:t>
      </w:r>
      <w:r w:rsidR="00E0751E" w:rsidRPr="00351808">
        <w:rPr>
          <w:szCs w:val="24"/>
        </w:rPr>
        <w:t xml:space="preserve">Registration Number included.  </w:t>
      </w:r>
      <w:r w:rsidR="00AA615C" w:rsidRPr="00351808">
        <w:rPr>
          <w:lang w:eastAsia="en-US"/>
        </w:rPr>
        <w:t>Clients are encouraged to use these marks</w:t>
      </w:r>
      <w:r w:rsidR="001250B4" w:rsidRPr="00351808">
        <w:rPr>
          <w:lang w:eastAsia="en-US"/>
        </w:rPr>
        <w:t xml:space="preserve"> to promote their certification</w:t>
      </w:r>
      <w:r w:rsidR="00AA615C" w:rsidRPr="00351808">
        <w:rPr>
          <w:lang w:eastAsia="en-US"/>
        </w:rPr>
        <w:t>, particularly on printed and marketing material</w:t>
      </w:r>
      <w:r w:rsidR="00A95ABA" w:rsidRPr="00351808">
        <w:rPr>
          <w:lang w:eastAsia="en-US"/>
        </w:rPr>
        <w:t>, and websites</w:t>
      </w:r>
      <w:r w:rsidR="00AA615C" w:rsidRPr="00351808">
        <w:rPr>
          <w:lang w:eastAsia="en-US"/>
        </w:rPr>
        <w:t>.</w:t>
      </w:r>
      <w:r w:rsidR="00A95ABA" w:rsidRPr="00351808">
        <w:rPr>
          <w:lang w:eastAsia="en-US"/>
        </w:rPr>
        <w:t xml:space="preserve">  </w:t>
      </w:r>
      <w:r w:rsidR="00F967FD" w:rsidRPr="00351808">
        <w:rPr>
          <w:lang w:eastAsia="en-US"/>
        </w:rPr>
        <w:t>Clients may not alter t</w:t>
      </w:r>
      <w:r w:rsidR="00A95ABA" w:rsidRPr="00351808">
        <w:rPr>
          <w:lang w:eastAsia="en-US"/>
        </w:rPr>
        <w:t xml:space="preserve">hese </w:t>
      </w:r>
      <w:r w:rsidR="00F967FD" w:rsidRPr="00351808">
        <w:rPr>
          <w:lang w:eastAsia="en-US"/>
        </w:rPr>
        <w:t xml:space="preserve">certification </w:t>
      </w:r>
      <w:r w:rsidR="00A95ABA" w:rsidRPr="00351808">
        <w:rPr>
          <w:lang w:eastAsia="en-US"/>
        </w:rPr>
        <w:t>marks</w:t>
      </w:r>
      <w:r w:rsidR="00F967FD" w:rsidRPr="00351808">
        <w:rPr>
          <w:lang w:eastAsia="en-US"/>
        </w:rPr>
        <w:t>.</w:t>
      </w:r>
    </w:p>
    <w:p w14:paraId="4C03614A" w14:textId="77777777" w:rsidR="00CF2301" w:rsidRPr="00351808" w:rsidRDefault="00CF2301" w:rsidP="00F967FD">
      <w:pPr>
        <w:pStyle w:val="BodyText"/>
        <w:ind w:right="2247"/>
        <w:rPr>
          <w:lang w:eastAsia="en-US"/>
        </w:rPr>
      </w:pPr>
    </w:p>
    <w:p w14:paraId="38B83C55" w14:textId="77777777" w:rsidR="00FA2679" w:rsidRPr="00351808" w:rsidRDefault="00921ED6" w:rsidP="00871325">
      <w:pPr>
        <w:rPr>
          <w:lang w:eastAsia="en-US"/>
        </w:rPr>
      </w:pPr>
      <w:r w:rsidRPr="00351808">
        <w:rPr>
          <w:noProof/>
        </w:rPr>
        <w:drawing>
          <wp:anchor distT="0" distB="0" distL="114300" distR="114300" simplePos="0" relativeHeight="251658243" behindDoc="1" locked="0" layoutInCell="1" allowOverlap="1" wp14:anchorId="29415C5D" wp14:editId="4B811E8C">
            <wp:simplePos x="0" y="0"/>
            <wp:positionH relativeFrom="margin">
              <wp:posOffset>5503545</wp:posOffset>
            </wp:positionH>
            <wp:positionV relativeFrom="paragraph">
              <wp:posOffset>76835</wp:posOffset>
            </wp:positionV>
            <wp:extent cx="967740" cy="1192530"/>
            <wp:effectExtent l="0" t="0" r="3810" b="7620"/>
            <wp:wrapTight wrapText="bothSides">
              <wp:wrapPolygon edited="0">
                <wp:start x="0" y="0"/>
                <wp:lineTo x="0" y="21393"/>
                <wp:lineTo x="21260" y="21393"/>
                <wp:lineTo x="21260"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7740" cy="1192530"/>
                    </a:xfrm>
                    <a:prstGeom prst="rect">
                      <a:avLst/>
                    </a:prstGeom>
                  </pic:spPr>
                </pic:pic>
              </a:graphicData>
            </a:graphic>
            <wp14:sizeRelH relativeFrom="margin">
              <wp14:pctWidth>0</wp14:pctWidth>
            </wp14:sizeRelH>
            <wp14:sizeRelV relativeFrom="margin">
              <wp14:pctHeight>0</wp14:pctHeight>
            </wp14:sizeRelV>
          </wp:anchor>
        </w:drawing>
      </w:r>
    </w:p>
    <w:p w14:paraId="0EEF6AAA" w14:textId="77777777" w:rsidR="00921ED6" w:rsidRPr="00351808" w:rsidRDefault="00921ED6" w:rsidP="00871325">
      <w:pPr>
        <w:rPr>
          <w:rFonts w:ascii="Times New Roman" w:hAnsi="Times New Roman"/>
          <w:sz w:val="24"/>
          <w:szCs w:val="24"/>
          <w:lang w:eastAsia="en-US"/>
        </w:rPr>
      </w:pPr>
    </w:p>
    <w:p w14:paraId="11DBB0CF" w14:textId="77777777" w:rsidR="00921ED6" w:rsidRPr="00351808" w:rsidRDefault="00921ED6" w:rsidP="00871325">
      <w:pPr>
        <w:rPr>
          <w:rFonts w:ascii="Times New Roman" w:hAnsi="Times New Roman"/>
          <w:sz w:val="24"/>
          <w:szCs w:val="24"/>
          <w:lang w:eastAsia="en-US"/>
        </w:rPr>
      </w:pPr>
    </w:p>
    <w:p w14:paraId="341ABFC1" w14:textId="77777777" w:rsidR="009C4B5A" w:rsidRPr="00351808" w:rsidRDefault="009C4B5A" w:rsidP="000D16F8">
      <w:pPr>
        <w:jc w:val="both"/>
        <w:rPr>
          <w:rFonts w:ascii="Times New Roman" w:hAnsi="Times New Roman"/>
          <w:sz w:val="24"/>
          <w:szCs w:val="24"/>
          <w:lang w:eastAsia="en-US"/>
        </w:rPr>
      </w:pPr>
      <w:r w:rsidRPr="00351808">
        <w:rPr>
          <w:rFonts w:ascii="Times New Roman" w:hAnsi="Times New Roman"/>
          <w:sz w:val="24"/>
          <w:szCs w:val="24"/>
          <w:lang w:eastAsia="en-US"/>
        </w:rPr>
        <w:t xml:space="preserve">Certification marks may also </w:t>
      </w:r>
      <w:r w:rsidR="00871325" w:rsidRPr="00351808">
        <w:rPr>
          <w:rFonts w:ascii="Times New Roman" w:hAnsi="Times New Roman"/>
          <w:sz w:val="24"/>
          <w:szCs w:val="24"/>
          <w:lang w:eastAsia="en-US"/>
        </w:rPr>
        <w:t>b</w:t>
      </w:r>
      <w:r w:rsidRPr="00351808">
        <w:rPr>
          <w:rFonts w:ascii="Times New Roman" w:hAnsi="Times New Roman"/>
          <w:sz w:val="24"/>
          <w:szCs w:val="24"/>
          <w:lang w:eastAsia="en-US"/>
        </w:rPr>
        <w:t xml:space="preserve">e used without the Registration Number, particularly when the mark </w:t>
      </w:r>
      <w:r w:rsidR="00E859D5" w:rsidRPr="00351808">
        <w:rPr>
          <w:rFonts w:ascii="Times New Roman" w:hAnsi="Times New Roman"/>
          <w:sz w:val="24"/>
          <w:szCs w:val="24"/>
          <w:lang w:eastAsia="en-US"/>
        </w:rPr>
        <w:t>is</w:t>
      </w:r>
      <w:r w:rsidRPr="00351808">
        <w:rPr>
          <w:rFonts w:ascii="Times New Roman" w:hAnsi="Times New Roman"/>
          <w:sz w:val="24"/>
          <w:szCs w:val="24"/>
          <w:lang w:eastAsia="en-US"/>
        </w:rPr>
        <w:t xml:space="preserve"> too small for the Registration Number to be clearly identified.</w:t>
      </w:r>
    </w:p>
    <w:p w14:paraId="013B1EB1" w14:textId="77777777" w:rsidR="009C4B5A" w:rsidRPr="00351808" w:rsidRDefault="009C4B5A" w:rsidP="009C4B5A">
      <w:pPr>
        <w:pStyle w:val="BodyText"/>
        <w:ind w:right="2247"/>
        <w:rPr>
          <w:b/>
          <w:szCs w:val="24"/>
        </w:rPr>
      </w:pPr>
    </w:p>
    <w:p w14:paraId="54151C07" w14:textId="77777777" w:rsidR="009C4B5A" w:rsidRPr="00351808" w:rsidRDefault="009C4B5A" w:rsidP="009C4B5A">
      <w:pPr>
        <w:rPr>
          <w:rFonts w:ascii="Times New Roman" w:hAnsi="Times New Roman"/>
          <w:b/>
          <w:sz w:val="24"/>
          <w:szCs w:val="24"/>
        </w:rPr>
      </w:pPr>
    </w:p>
    <w:p w14:paraId="48E12D6F" w14:textId="77777777" w:rsidR="00921ED6" w:rsidRPr="00351808" w:rsidRDefault="00921ED6" w:rsidP="009C4B5A">
      <w:pPr>
        <w:rPr>
          <w:rFonts w:ascii="Times New Roman" w:hAnsi="Times New Roman"/>
          <w:b/>
          <w:sz w:val="24"/>
          <w:szCs w:val="24"/>
        </w:rPr>
      </w:pPr>
    </w:p>
    <w:p w14:paraId="0198C80E" w14:textId="77777777" w:rsidR="00921ED6" w:rsidRPr="00351808" w:rsidRDefault="00921ED6" w:rsidP="00A2156E">
      <w:pPr>
        <w:jc w:val="both"/>
        <w:rPr>
          <w:rFonts w:ascii="Times New Roman" w:hAnsi="Times New Roman"/>
          <w:sz w:val="24"/>
          <w:szCs w:val="24"/>
          <w:lang w:eastAsia="en-US"/>
        </w:rPr>
      </w:pPr>
      <w:r w:rsidRPr="00351808">
        <w:rPr>
          <w:noProof/>
        </w:rPr>
        <w:drawing>
          <wp:anchor distT="0" distB="0" distL="114300" distR="114300" simplePos="0" relativeHeight="251658242" behindDoc="1" locked="0" layoutInCell="1" allowOverlap="1" wp14:anchorId="337DB4A1" wp14:editId="7887612C">
            <wp:simplePos x="0" y="0"/>
            <wp:positionH relativeFrom="margin">
              <wp:posOffset>5537835</wp:posOffset>
            </wp:positionH>
            <wp:positionV relativeFrom="paragraph">
              <wp:posOffset>10795</wp:posOffset>
            </wp:positionV>
            <wp:extent cx="949960" cy="1249045"/>
            <wp:effectExtent l="0" t="0" r="2540" b="8255"/>
            <wp:wrapTight wrapText="bothSides">
              <wp:wrapPolygon edited="0">
                <wp:start x="0" y="0"/>
                <wp:lineTo x="0" y="21413"/>
                <wp:lineTo x="21225" y="21413"/>
                <wp:lineTo x="21225"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461" t="25244" r="25158" b="27524"/>
                    <a:stretch/>
                  </pic:blipFill>
                  <pic:spPr bwMode="auto">
                    <a:xfrm>
                      <a:off x="0" y="0"/>
                      <a:ext cx="949960" cy="1249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3F748F" w14:textId="77777777" w:rsidR="00921ED6" w:rsidRPr="00351808" w:rsidRDefault="00921ED6" w:rsidP="00A2156E">
      <w:pPr>
        <w:jc w:val="both"/>
        <w:rPr>
          <w:rFonts w:ascii="Times New Roman" w:hAnsi="Times New Roman"/>
          <w:sz w:val="24"/>
          <w:szCs w:val="24"/>
          <w:lang w:eastAsia="en-US"/>
        </w:rPr>
      </w:pPr>
    </w:p>
    <w:p w14:paraId="666789FC" w14:textId="77777777" w:rsidR="00CF2301" w:rsidRPr="00351808" w:rsidRDefault="00CF2301" w:rsidP="00A2156E">
      <w:pPr>
        <w:jc w:val="both"/>
        <w:rPr>
          <w:rFonts w:ascii="Times New Roman" w:hAnsi="Times New Roman"/>
          <w:sz w:val="24"/>
          <w:szCs w:val="24"/>
          <w:lang w:eastAsia="en-US"/>
        </w:rPr>
      </w:pPr>
      <w:r w:rsidRPr="00351808">
        <w:rPr>
          <w:rFonts w:ascii="Times New Roman" w:hAnsi="Times New Roman"/>
          <w:sz w:val="24"/>
          <w:szCs w:val="24"/>
          <w:lang w:eastAsia="en-US"/>
        </w:rPr>
        <w:t xml:space="preserve">Certification marks may also be used </w:t>
      </w:r>
      <w:r w:rsidR="00AA4E43" w:rsidRPr="00351808">
        <w:rPr>
          <w:rFonts w:ascii="Times New Roman" w:hAnsi="Times New Roman"/>
          <w:sz w:val="24"/>
          <w:szCs w:val="24"/>
          <w:lang w:eastAsia="en-US"/>
        </w:rPr>
        <w:t xml:space="preserve">without </w:t>
      </w:r>
      <w:r w:rsidR="00FB08CD" w:rsidRPr="00351808">
        <w:rPr>
          <w:rFonts w:ascii="Times New Roman" w:hAnsi="Times New Roman"/>
          <w:sz w:val="24"/>
          <w:szCs w:val="24"/>
          <w:lang w:eastAsia="en-US"/>
        </w:rPr>
        <w:t>the Registration Number</w:t>
      </w:r>
      <w:r w:rsidR="00A2156E" w:rsidRPr="00351808">
        <w:rPr>
          <w:rFonts w:ascii="Times New Roman" w:hAnsi="Times New Roman"/>
          <w:sz w:val="24"/>
          <w:szCs w:val="24"/>
          <w:lang w:eastAsia="en-US"/>
        </w:rPr>
        <w:t xml:space="preserve"> and year of issue</w:t>
      </w:r>
      <w:r w:rsidR="00FB08CD" w:rsidRPr="00351808">
        <w:rPr>
          <w:rFonts w:ascii="Times New Roman" w:hAnsi="Times New Roman"/>
          <w:sz w:val="24"/>
          <w:szCs w:val="24"/>
          <w:lang w:eastAsia="en-US"/>
        </w:rPr>
        <w:t xml:space="preserve">, particularly </w:t>
      </w:r>
      <w:r w:rsidR="00A2156E" w:rsidRPr="00351808">
        <w:rPr>
          <w:rFonts w:ascii="Times New Roman" w:hAnsi="Times New Roman"/>
          <w:sz w:val="24"/>
          <w:szCs w:val="24"/>
          <w:lang w:eastAsia="en-US"/>
        </w:rPr>
        <w:t xml:space="preserve">for large or expensive marketing material where it is impractical or unreasonable to change them when the version changes (eg signage, decals on </w:t>
      </w:r>
      <w:proofErr w:type="gramStart"/>
      <w:r w:rsidR="00A2156E" w:rsidRPr="00351808">
        <w:rPr>
          <w:rFonts w:ascii="Times New Roman" w:hAnsi="Times New Roman"/>
          <w:sz w:val="24"/>
          <w:szCs w:val="24"/>
          <w:lang w:eastAsia="en-US"/>
        </w:rPr>
        <w:t>a large number of</w:t>
      </w:r>
      <w:proofErr w:type="gramEnd"/>
      <w:r w:rsidR="00A2156E" w:rsidRPr="00351808">
        <w:rPr>
          <w:rFonts w:ascii="Times New Roman" w:hAnsi="Times New Roman"/>
          <w:sz w:val="24"/>
          <w:szCs w:val="24"/>
          <w:lang w:eastAsia="en-US"/>
        </w:rPr>
        <w:t xml:space="preserve"> vehicles</w:t>
      </w:r>
      <w:r w:rsidR="004A49FD" w:rsidRPr="00351808">
        <w:rPr>
          <w:rFonts w:ascii="Times New Roman" w:hAnsi="Times New Roman"/>
          <w:sz w:val="24"/>
          <w:szCs w:val="24"/>
          <w:lang w:eastAsia="en-US"/>
        </w:rPr>
        <w:t>, etc).</w:t>
      </w:r>
    </w:p>
    <w:p w14:paraId="2D256D67" w14:textId="77777777" w:rsidR="004A49FD" w:rsidRPr="00351808" w:rsidRDefault="004A49FD" w:rsidP="00A2156E">
      <w:pPr>
        <w:jc w:val="both"/>
        <w:rPr>
          <w:rFonts w:ascii="Times New Roman" w:hAnsi="Times New Roman"/>
          <w:sz w:val="24"/>
          <w:szCs w:val="24"/>
          <w:lang w:eastAsia="en-US"/>
        </w:rPr>
      </w:pPr>
    </w:p>
    <w:p w14:paraId="0FE2CEA1" w14:textId="77777777" w:rsidR="004A49FD" w:rsidRPr="00351808" w:rsidRDefault="004A49FD" w:rsidP="00A2156E">
      <w:pPr>
        <w:jc w:val="both"/>
        <w:rPr>
          <w:rFonts w:ascii="Times New Roman" w:hAnsi="Times New Roman"/>
          <w:sz w:val="24"/>
          <w:szCs w:val="24"/>
          <w:lang w:eastAsia="en-US"/>
        </w:rPr>
      </w:pPr>
    </w:p>
    <w:p w14:paraId="0B1DB189" w14:textId="77777777" w:rsidR="001D475E" w:rsidRPr="00351808" w:rsidRDefault="001D475E" w:rsidP="001D475E">
      <w:pPr>
        <w:pStyle w:val="BodyText"/>
        <w:tabs>
          <w:tab w:val="right" w:pos="1951"/>
          <w:tab w:val="left" w:pos="8755"/>
        </w:tabs>
      </w:pPr>
      <w:r w:rsidRPr="00351808">
        <w:t xml:space="preserve">The following colours are to be used </w:t>
      </w:r>
      <w:r w:rsidR="00EB27C9" w:rsidRPr="00351808">
        <w:t>on</w:t>
      </w:r>
      <w:r w:rsidRPr="00351808">
        <w:t xml:space="preserve"> certification marks:</w:t>
      </w:r>
    </w:p>
    <w:p w14:paraId="0D308D58"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Blue – Pantone Reflex Blue CP</w:t>
      </w:r>
    </w:p>
    <w:p w14:paraId="1AAB21C4"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Red – Pantone PMS 1788 C</w:t>
      </w:r>
    </w:p>
    <w:p w14:paraId="323B29E8"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Green – Pantone 3275 CP</w:t>
      </w:r>
    </w:p>
    <w:p w14:paraId="22C36A9F"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Orange – Pantone 15-1157 TCX (Flame Orange)</w:t>
      </w:r>
    </w:p>
    <w:p w14:paraId="3DDE1839"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Yellow – Pantone 803 C</w:t>
      </w:r>
    </w:p>
    <w:p w14:paraId="0C5420F8"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Black – Pantone 20-0198 TPM (</w:t>
      </w:r>
      <w:proofErr w:type="spellStart"/>
      <w:r w:rsidRPr="00351808">
        <w:t>Moondrop</w:t>
      </w:r>
      <w:proofErr w:type="spellEnd"/>
      <w:r w:rsidRPr="00351808">
        <w:t xml:space="preserve"> Grapes)</w:t>
      </w:r>
    </w:p>
    <w:p w14:paraId="128190E7" w14:textId="77777777" w:rsidR="001D475E" w:rsidRPr="00351808" w:rsidRDefault="001D475E" w:rsidP="001D475E">
      <w:pPr>
        <w:pStyle w:val="BodyText"/>
        <w:numPr>
          <w:ilvl w:val="0"/>
          <w:numId w:val="23"/>
        </w:numPr>
        <w:tabs>
          <w:tab w:val="left" w:pos="567"/>
          <w:tab w:val="left" w:pos="3600"/>
          <w:tab w:val="left" w:pos="4320"/>
          <w:tab w:val="left" w:pos="5040"/>
          <w:tab w:val="left" w:pos="5760"/>
          <w:tab w:val="left" w:pos="6480"/>
          <w:tab w:val="left" w:pos="7200"/>
          <w:tab w:val="left" w:pos="7920"/>
          <w:tab w:val="left" w:pos="8640"/>
          <w:tab w:val="left" w:pos="8755"/>
          <w:tab w:val="left" w:pos="9360"/>
          <w:tab w:val="left" w:pos="10080"/>
          <w:tab w:val="left" w:pos="10800"/>
        </w:tabs>
        <w:suppressAutoHyphens/>
        <w:spacing w:before="120"/>
        <w:ind w:left="567" w:hanging="567"/>
      </w:pPr>
      <w:r w:rsidRPr="00351808">
        <w:t>Purple – Pantone 258C.</w:t>
      </w:r>
    </w:p>
    <w:p w14:paraId="0FA0BA59" w14:textId="77777777" w:rsidR="008B0604" w:rsidRPr="00351808" w:rsidRDefault="008B0604" w:rsidP="008B187D">
      <w:pPr>
        <w:tabs>
          <w:tab w:val="left" w:pos="-1080"/>
          <w:tab w:val="left" w:pos="-720"/>
          <w:tab w:val="left" w:pos="1"/>
          <w:tab w:val="left" w:pos="540"/>
          <w:tab w:val="left" w:pos="1134"/>
          <w:tab w:val="left" w:pos="2520"/>
          <w:tab w:val="left" w:pos="2880"/>
          <w:tab w:val="left" w:pos="3240"/>
          <w:tab w:val="left" w:pos="3600"/>
          <w:tab w:val="left" w:pos="3960"/>
          <w:tab w:val="left" w:pos="5760"/>
          <w:tab w:val="left" w:pos="6136"/>
          <w:tab w:val="left" w:pos="6480"/>
          <w:tab w:val="left" w:pos="7200"/>
          <w:tab w:val="left" w:pos="7561"/>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2"/>
        <w:jc w:val="both"/>
        <w:rPr>
          <w:rFonts w:ascii="Times New Roman" w:hAnsi="Times New Roman"/>
          <w:b/>
          <w:sz w:val="24"/>
          <w:szCs w:val="24"/>
        </w:rPr>
      </w:pPr>
    </w:p>
    <w:p w14:paraId="2419A64D" w14:textId="77777777" w:rsidR="00FB608C" w:rsidRPr="00351808" w:rsidRDefault="00FB608C" w:rsidP="008B187D">
      <w:pPr>
        <w:tabs>
          <w:tab w:val="left" w:pos="-1080"/>
          <w:tab w:val="left" w:pos="-720"/>
          <w:tab w:val="left" w:pos="1"/>
          <w:tab w:val="left" w:pos="540"/>
          <w:tab w:val="left" w:pos="1134"/>
          <w:tab w:val="left" w:pos="2520"/>
          <w:tab w:val="left" w:pos="2880"/>
          <w:tab w:val="left" w:pos="3240"/>
          <w:tab w:val="left" w:pos="3600"/>
          <w:tab w:val="left" w:pos="3960"/>
          <w:tab w:val="left" w:pos="5760"/>
          <w:tab w:val="left" w:pos="6136"/>
          <w:tab w:val="left" w:pos="6480"/>
          <w:tab w:val="left" w:pos="7200"/>
          <w:tab w:val="left" w:pos="7561"/>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2"/>
        <w:jc w:val="both"/>
        <w:rPr>
          <w:rFonts w:ascii="Times New Roman" w:hAnsi="Times New Roman"/>
          <w:b/>
          <w:sz w:val="24"/>
          <w:szCs w:val="24"/>
        </w:rPr>
      </w:pPr>
      <w:r w:rsidRPr="00351808">
        <w:rPr>
          <w:rFonts w:ascii="Times New Roman" w:hAnsi="Times New Roman"/>
          <w:b/>
          <w:sz w:val="24"/>
          <w:szCs w:val="24"/>
        </w:rPr>
        <w:t>FEES</w:t>
      </w:r>
    </w:p>
    <w:p w14:paraId="070D93C5" w14:textId="77777777" w:rsidR="00FB608C" w:rsidRPr="00351808" w:rsidRDefault="00FB608C" w:rsidP="00E4618E">
      <w:pPr>
        <w:spacing w:before="120"/>
        <w:jc w:val="both"/>
        <w:rPr>
          <w:rFonts w:ascii="Times New Roman" w:hAnsi="Times New Roman"/>
          <w:sz w:val="24"/>
          <w:szCs w:val="24"/>
        </w:rPr>
      </w:pPr>
      <w:r w:rsidRPr="00351808">
        <w:rPr>
          <w:rFonts w:ascii="Times New Roman" w:hAnsi="Times New Roman"/>
          <w:sz w:val="24"/>
          <w:szCs w:val="24"/>
        </w:rPr>
        <w:t>The client is to pay all fees in accordance with the terms of payment as printed on the respective invoices within 14 days of receipt.</w:t>
      </w:r>
    </w:p>
    <w:p w14:paraId="2EEA9E18" w14:textId="77777777" w:rsidR="00FB608C" w:rsidRPr="00351808" w:rsidRDefault="00FB608C">
      <w:pPr>
        <w:ind w:left="720" w:hanging="720"/>
        <w:jc w:val="both"/>
        <w:rPr>
          <w:rFonts w:ascii="Times New Roman" w:hAnsi="Times New Roman"/>
          <w:sz w:val="24"/>
          <w:szCs w:val="24"/>
        </w:rPr>
      </w:pPr>
    </w:p>
    <w:p w14:paraId="79BFDB07" w14:textId="77777777" w:rsidR="00FB608C" w:rsidRPr="00351808" w:rsidRDefault="00FB608C">
      <w:pPr>
        <w:pStyle w:val="BodyText"/>
        <w:rPr>
          <w:szCs w:val="24"/>
        </w:rPr>
      </w:pPr>
      <w:r w:rsidRPr="00351808">
        <w:rPr>
          <w:szCs w:val="24"/>
        </w:rPr>
        <w:t>Cancellation or amendment to audit dates within two weeks of the scheduled date may incur a fee equivalent to 50% of the auditing cost.  Cancellation or amendment to audit dates within two days of the scheduled date may incur a fee equivalent to 100% of the auditing cost.  Certification may be suspended or cancelled if audits are not carried out within time frames determined by TQCSI.</w:t>
      </w:r>
    </w:p>
    <w:p w14:paraId="5042935A" w14:textId="77777777" w:rsidR="00FB608C" w:rsidRPr="00351808" w:rsidRDefault="00FB608C">
      <w:pPr>
        <w:ind w:left="720" w:hanging="720"/>
        <w:jc w:val="both"/>
        <w:rPr>
          <w:rFonts w:ascii="Times New Roman" w:hAnsi="Times New Roman"/>
          <w:b/>
          <w:sz w:val="24"/>
          <w:szCs w:val="24"/>
        </w:rPr>
      </w:pPr>
    </w:p>
    <w:p w14:paraId="251BCE9F" w14:textId="77777777" w:rsidR="00FB608C" w:rsidRPr="00351808" w:rsidRDefault="00FB608C">
      <w:pPr>
        <w:jc w:val="both"/>
        <w:rPr>
          <w:rFonts w:ascii="Times New Roman" w:hAnsi="Times New Roman"/>
          <w:b/>
          <w:sz w:val="24"/>
          <w:szCs w:val="24"/>
        </w:rPr>
      </w:pPr>
      <w:r w:rsidRPr="00351808">
        <w:rPr>
          <w:rFonts w:ascii="Times New Roman" w:hAnsi="Times New Roman"/>
          <w:b/>
          <w:sz w:val="24"/>
          <w:szCs w:val="24"/>
        </w:rPr>
        <w:t>SUSPENSION OF CERTIFICATION</w:t>
      </w:r>
    </w:p>
    <w:p w14:paraId="36D264F5" w14:textId="77777777" w:rsidR="00FB608C" w:rsidRPr="00351808" w:rsidRDefault="00FB608C" w:rsidP="00E4618E">
      <w:pPr>
        <w:spacing w:before="120"/>
        <w:jc w:val="both"/>
        <w:rPr>
          <w:rFonts w:ascii="Times New Roman" w:hAnsi="Times New Roman"/>
          <w:sz w:val="24"/>
          <w:szCs w:val="24"/>
        </w:rPr>
      </w:pPr>
      <w:r w:rsidRPr="00351808">
        <w:rPr>
          <w:rFonts w:ascii="Times New Roman" w:hAnsi="Times New Roman"/>
          <w:sz w:val="24"/>
          <w:szCs w:val="24"/>
        </w:rPr>
        <w:t>TQCSI reserves the right to suspend a Certificate of Registration for a limited period if:</w:t>
      </w:r>
    </w:p>
    <w:p w14:paraId="4077D183" w14:textId="77777777" w:rsidR="00814F27" w:rsidRPr="00351808" w:rsidRDefault="00814F27"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surveillance audits have not been undertaken within three months following the anniversary of the respective certification expiry </w:t>
      </w:r>
      <w:proofErr w:type="gramStart"/>
      <w:r w:rsidRPr="00351808">
        <w:rPr>
          <w:rFonts w:ascii="Times New Roman" w:hAnsi="Times New Roman"/>
          <w:sz w:val="24"/>
          <w:szCs w:val="24"/>
        </w:rPr>
        <w:t>date;</w:t>
      </w:r>
      <w:proofErr w:type="gramEnd"/>
    </w:p>
    <w:p w14:paraId="4FAD6582" w14:textId="77777777" w:rsidR="00FB608C" w:rsidRPr="00351808" w:rsidRDefault="00FB608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 xml:space="preserve">nonconformances or other identified issues have not been closed out within the designated time </w:t>
      </w:r>
      <w:proofErr w:type="gramStart"/>
      <w:r w:rsidRPr="00351808">
        <w:rPr>
          <w:rFonts w:ascii="Times New Roman" w:hAnsi="Times New Roman"/>
          <w:sz w:val="24"/>
          <w:szCs w:val="24"/>
        </w:rPr>
        <w:t>period;</w:t>
      </w:r>
      <w:proofErr w:type="gramEnd"/>
    </w:p>
    <w:p w14:paraId="4A1BFAAD" w14:textId="77777777" w:rsidR="00FB608C" w:rsidRPr="00351808" w:rsidRDefault="00FB608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the Certificate of Registration, TQCSI Certification Mark</w:t>
      </w:r>
      <w:r w:rsidR="008B187D" w:rsidRPr="00351808">
        <w:rPr>
          <w:rFonts w:ascii="Times New Roman" w:hAnsi="Times New Roman"/>
          <w:sz w:val="24"/>
          <w:szCs w:val="24"/>
        </w:rPr>
        <w:t xml:space="preserve"> or</w:t>
      </w:r>
      <w:r w:rsidRPr="00351808">
        <w:rPr>
          <w:rFonts w:ascii="Times New Roman" w:hAnsi="Times New Roman"/>
          <w:sz w:val="24"/>
          <w:szCs w:val="24"/>
        </w:rPr>
        <w:t xml:space="preserve"> </w:t>
      </w:r>
      <w:r w:rsidR="001133A3" w:rsidRPr="00351808">
        <w:rPr>
          <w:rFonts w:ascii="Times New Roman" w:hAnsi="Times New Roman"/>
          <w:sz w:val="24"/>
          <w:szCs w:val="24"/>
        </w:rPr>
        <w:t>JASANZ</w:t>
      </w:r>
      <w:r w:rsidR="002B799B" w:rsidRPr="00351808">
        <w:rPr>
          <w:rFonts w:ascii="Times New Roman" w:hAnsi="Times New Roman"/>
          <w:sz w:val="24"/>
          <w:szCs w:val="24"/>
        </w:rPr>
        <w:t xml:space="preserve">/ANAB </w:t>
      </w:r>
      <w:r w:rsidRPr="00351808">
        <w:rPr>
          <w:rFonts w:ascii="Times New Roman" w:hAnsi="Times New Roman"/>
          <w:sz w:val="24"/>
          <w:szCs w:val="24"/>
        </w:rPr>
        <w:t>Accreditation Mark</w:t>
      </w:r>
      <w:r w:rsidR="002B799B" w:rsidRPr="00351808">
        <w:rPr>
          <w:rFonts w:ascii="Times New Roman" w:hAnsi="Times New Roman"/>
          <w:sz w:val="24"/>
          <w:szCs w:val="24"/>
        </w:rPr>
        <w:t>s</w:t>
      </w:r>
      <w:r w:rsidRPr="00351808">
        <w:rPr>
          <w:rFonts w:ascii="Times New Roman" w:hAnsi="Times New Roman"/>
          <w:sz w:val="24"/>
          <w:szCs w:val="24"/>
        </w:rPr>
        <w:t xml:space="preserve"> are used in a misleading manner; or</w:t>
      </w:r>
    </w:p>
    <w:p w14:paraId="2E6C9F82" w14:textId="77777777" w:rsidR="00FB608C" w:rsidRPr="00351808" w:rsidRDefault="00FB608C" w:rsidP="00E4618E">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lastRenderedPageBreak/>
        <w:t>there has been any other contravention of these TQCSI Rules of Certification.</w:t>
      </w:r>
    </w:p>
    <w:p w14:paraId="182FFDD8" w14:textId="77777777" w:rsidR="00FB608C" w:rsidRPr="00351808" w:rsidRDefault="00FB608C">
      <w:pPr>
        <w:tabs>
          <w:tab w:val="left" w:pos="720"/>
        </w:tabs>
        <w:ind w:left="1440" w:hanging="1440"/>
        <w:jc w:val="both"/>
        <w:rPr>
          <w:rFonts w:ascii="Times New Roman" w:hAnsi="Times New Roman"/>
          <w:sz w:val="24"/>
          <w:szCs w:val="24"/>
        </w:rPr>
      </w:pPr>
    </w:p>
    <w:p w14:paraId="042A031E" w14:textId="77777777" w:rsidR="00FB608C" w:rsidRPr="00351808" w:rsidRDefault="00FB608C" w:rsidP="00280C82">
      <w:pPr>
        <w:tabs>
          <w:tab w:val="left" w:pos="720"/>
        </w:tabs>
        <w:jc w:val="both"/>
        <w:rPr>
          <w:rFonts w:ascii="Times New Roman" w:hAnsi="Times New Roman"/>
          <w:sz w:val="24"/>
          <w:szCs w:val="24"/>
        </w:rPr>
      </w:pPr>
      <w:r w:rsidRPr="00351808">
        <w:rPr>
          <w:rFonts w:ascii="Times New Roman" w:hAnsi="Times New Roman"/>
          <w:sz w:val="24"/>
          <w:szCs w:val="24"/>
        </w:rPr>
        <w:t>TQCSI will notify the client in writing of the suspension and issue requirements to be satisfied prior to the removal of suspension.  At the end of the suspension period, an investigation is to be conducted to ascertain whether requirements have been met.  If they have been met, the client will be informed in writing and the suspension removed;</w:t>
      </w:r>
      <w:r w:rsidR="00E4618E" w:rsidRPr="00351808">
        <w:rPr>
          <w:rFonts w:ascii="Times New Roman" w:hAnsi="Times New Roman"/>
          <w:sz w:val="24"/>
          <w:szCs w:val="24"/>
        </w:rPr>
        <w:t xml:space="preserve"> however</w:t>
      </w:r>
      <w:r w:rsidR="004E65EF" w:rsidRPr="00351808">
        <w:rPr>
          <w:rFonts w:ascii="Times New Roman" w:hAnsi="Times New Roman"/>
          <w:sz w:val="24"/>
          <w:szCs w:val="24"/>
        </w:rPr>
        <w:t>,</w:t>
      </w:r>
      <w:r w:rsidRPr="00351808">
        <w:rPr>
          <w:rFonts w:ascii="Times New Roman" w:hAnsi="Times New Roman"/>
          <w:sz w:val="24"/>
          <w:szCs w:val="24"/>
        </w:rPr>
        <w:t xml:space="preserve"> if they have not been met, the Certificate of Registration may be withdrawn and certification cancelled.  Any costs incurred by TQCSI in the suspension or removal of suspension </w:t>
      </w:r>
      <w:r w:rsidR="00022EF6" w:rsidRPr="00351808">
        <w:rPr>
          <w:rFonts w:ascii="Times New Roman" w:hAnsi="Times New Roman"/>
          <w:sz w:val="24"/>
          <w:szCs w:val="24"/>
        </w:rPr>
        <w:t xml:space="preserve">are </w:t>
      </w:r>
      <w:r w:rsidRPr="00351808">
        <w:rPr>
          <w:rFonts w:ascii="Times New Roman" w:hAnsi="Times New Roman"/>
          <w:sz w:val="24"/>
          <w:szCs w:val="24"/>
        </w:rPr>
        <w:t>to be met by the client and the suspension may be published by TQCSI.</w:t>
      </w:r>
    </w:p>
    <w:p w14:paraId="5AC6397D" w14:textId="77777777" w:rsidR="00F30535" w:rsidRPr="00351808" w:rsidRDefault="00F30535">
      <w:pPr>
        <w:tabs>
          <w:tab w:val="left" w:pos="720"/>
        </w:tabs>
        <w:jc w:val="both"/>
        <w:rPr>
          <w:rFonts w:ascii="Times New Roman" w:hAnsi="Times New Roman"/>
          <w:b/>
          <w:sz w:val="24"/>
          <w:szCs w:val="24"/>
        </w:rPr>
      </w:pPr>
    </w:p>
    <w:p w14:paraId="019854F8" w14:textId="77777777" w:rsidR="00FB608C" w:rsidRPr="00351808" w:rsidRDefault="00FB608C">
      <w:pPr>
        <w:tabs>
          <w:tab w:val="left" w:pos="720"/>
        </w:tabs>
        <w:jc w:val="both"/>
        <w:rPr>
          <w:rFonts w:ascii="Times New Roman" w:hAnsi="Times New Roman"/>
          <w:b/>
          <w:sz w:val="24"/>
          <w:szCs w:val="24"/>
        </w:rPr>
      </w:pPr>
      <w:r w:rsidRPr="00351808">
        <w:rPr>
          <w:rFonts w:ascii="Times New Roman" w:hAnsi="Times New Roman"/>
          <w:b/>
          <w:sz w:val="24"/>
          <w:szCs w:val="24"/>
        </w:rPr>
        <w:t>CANCELLATION OF CERTIFICATION</w:t>
      </w:r>
    </w:p>
    <w:p w14:paraId="4C00586E" w14:textId="77777777" w:rsidR="00FB608C" w:rsidRPr="00351808" w:rsidRDefault="00FB608C" w:rsidP="00E4618E">
      <w:pPr>
        <w:tabs>
          <w:tab w:val="left" w:pos="720"/>
        </w:tabs>
        <w:spacing w:before="120"/>
        <w:ind w:left="1440" w:hanging="1440"/>
        <w:jc w:val="both"/>
        <w:rPr>
          <w:rFonts w:ascii="Times New Roman" w:hAnsi="Times New Roman"/>
          <w:sz w:val="24"/>
          <w:szCs w:val="24"/>
        </w:rPr>
      </w:pPr>
      <w:r w:rsidRPr="00351808">
        <w:rPr>
          <w:rFonts w:ascii="Times New Roman" w:hAnsi="Times New Roman"/>
          <w:sz w:val="24"/>
          <w:szCs w:val="24"/>
        </w:rPr>
        <w:t>TQCSI reserves the right to cancel certification and withdraw a Certificate of Registration if:</w:t>
      </w:r>
    </w:p>
    <w:p w14:paraId="444D3F7D" w14:textId="77777777" w:rsidR="00AF1F21" w:rsidRPr="00351808" w:rsidRDefault="00814F27" w:rsidP="00E4618E">
      <w:pPr>
        <w:numPr>
          <w:ilvl w:val="0"/>
          <w:numId w:val="1"/>
        </w:numPr>
        <w:tabs>
          <w:tab w:val="left" w:pos="-900"/>
        </w:tabs>
        <w:spacing w:before="120"/>
        <w:ind w:left="426" w:hanging="426"/>
        <w:jc w:val="both"/>
        <w:rPr>
          <w:rFonts w:ascii="Times New Roman" w:hAnsi="Times New Roman"/>
          <w:sz w:val="24"/>
          <w:szCs w:val="24"/>
        </w:rPr>
      </w:pPr>
      <w:r w:rsidRPr="00351808">
        <w:rPr>
          <w:rFonts w:ascii="Times New Roman" w:hAnsi="Times New Roman"/>
          <w:sz w:val="24"/>
          <w:szCs w:val="24"/>
        </w:rPr>
        <w:t xml:space="preserve">a surveillance audit has not been undertaken in a calendar year or the </w:t>
      </w:r>
      <w:r w:rsidR="00AF1F21" w:rsidRPr="00351808">
        <w:rPr>
          <w:rFonts w:ascii="Times New Roman" w:hAnsi="Times New Roman"/>
          <w:sz w:val="24"/>
          <w:szCs w:val="24"/>
        </w:rPr>
        <w:t>triennial audit for recertification has not been undertaken before certification expiry,</w:t>
      </w:r>
    </w:p>
    <w:p w14:paraId="6289874F" w14:textId="77777777" w:rsidR="00FB608C" w:rsidRPr="00351808" w:rsidRDefault="00FB608C" w:rsidP="00E4618E">
      <w:pPr>
        <w:numPr>
          <w:ilvl w:val="0"/>
          <w:numId w:val="1"/>
        </w:numPr>
        <w:tabs>
          <w:tab w:val="left" w:pos="-900"/>
        </w:tabs>
        <w:spacing w:before="120"/>
        <w:ind w:left="426" w:hanging="426"/>
        <w:jc w:val="both"/>
        <w:rPr>
          <w:rFonts w:ascii="Times New Roman" w:hAnsi="Times New Roman"/>
          <w:sz w:val="24"/>
          <w:szCs w:val="24"/>
        </w:rPr>
      </w:pPr>
      <w:r w:rsidRPr="00351808">
        <w:rPr>
          <w:rFonts w:ascii="Times New Roman" w:hAnsi="Times New Roman"/>
          <w:sz w:val="24"/>
          <w:szCs w:val="24"/>
        </w:rPr>
        <w:t>inadequate measures are taken by the client following suspension, or</w:t>
      </w:r>
    </w:p>
    <w:p w14:paraId="5118C6ED" w14:textId="77777777" w:rsidR="00FB608C" w:rsidRPr="00351808" w:rsidRDefault="00FB608C" w:rsidP="00E4618E">
      <w:pPr>
        <w:numPr>
          <w:ilvl w:val="0"/>
          <w:numId w:val="1"/>
        </w:numPr>
        <w:tabs>
          <w:tab w:val="left" w:pos="-900"/>
        </w:tabs>
        <w:spacing w:before="120"/>
        <w:ind w:left="426" w:hanging="426"/>
        <w:jc w:val="both"/>
        <w:rPr>
          <w:rFonts w:ascii="Times New Roman" w:hAnsi="Times New Roman"/>
          <w:sz w:val="24"/>
          <w:szCs w:val="24"/>
        </w:rPr>
      </w:pPr>
      <w:r w:rsidRPr="00351808">
        <w:rPr>
          <w:rFonts w:ascii="Times New Roman" w:hAnsi="Times New Roman"/>
          <w:sz w:val="24"/>
          <w:szCs w:val="24"/>
        </w:rPr>
        <w:t xml:space="preserve">the client fails to comply with its financial obligations </w:t>
      </w:r>
      <w:proofErr w:type="gramStart"/>
      <w:r w:rsidRPr="00351808">
        <w:rPr>
          <w:rFonts w:ascii="Times New Roman" w:hAnsi="Times New Roman"/>
          <w:sz w:val="24"/>
          <w:szCs w:val="24"/>
        </w:rPr>
        <w:t>in regard to</w:t>
      </w:r>
      <w:proofErr w:type="gramEnd"/>
      <w:r w:rsidRPr="00351808">
        <w:rPr>
          <w:rFonts w:ascii="Times New Roman" w:hAnsi="Times New Roman"/>
          <w:sz w:val="24"/>
          <w:szCs w:val="24"/>
        </w:rPr>
        <w:t xml:space="preserve"> its certification.</w:t>
      </w:r>
    </w:p>
    <w:p w14:paraId="3E945B26" w14:textId="77777777" w:rsidR="00FB608C" w:rsidRPr="00351808" w:rsidRDefault="00FB608C">
      <w:pPr>
        <w:tabs>
          <w:tab w:val="left" w:pos="720"/>
        </w:tabs>
        <w:ind w:left="1440" w:hanging="1440"/>
        <w:jc w:val="both"/>
        <w:rPr>
          <w:rFonts w:ascii="Times New Roman" w:hAnsi="Times New Roman"/>
          <w:sz w:val="24"/>
          <w:szCs w:val="24"/>
        </w:rPr>
      </w:pPr>
    </w:p>
    <w:p w14:paraId="5C798D9B" w14:textId="77777777" w:rsidR="00FB608C" w:rsidRPr="00351808" w:rsidRDefault="00FB608C">
      <w:pPr>
        <w:jc w:val="both"/>
        <w:rPr>
          <w:rFonts w:ascii="Times New Roman" w:hAnsi="Times New Roman"/>
          <w:sz w:val="24"/>
          <w:szCs w:val="24"/>
        </w:rPr>
      </w:pPr>
      <w:r w:rsidRPr="00351808">
        <w:rPr>
          <w:rFonts w:ascii="Times New Roman" w:hAnsi="Times New Roman"/>
          <w:sz w:val="24"/>
          <w:szCs w:val="24"/>
        </w:rPr>
        <w:t>If certification is cancelled, the client shall immediately cease use of the TQCSI</w:t>
      </w:r>
      <w:r w:rsidR="002B799B" w:rsidRPr="00351808">
        <w:rPr>
          <w:rFonts w:ascii="Times New Roman" w:hAnsi="Times New Roman"/>
          <w:sz w:val="24"/>
          <w:szCs w:val="24"/>
        </w:rPr>
        <w:t xml:space="preserve">, </w:t>
      </w:r>
      <w:r w:rsidR="001133A3" w:rsidRPr="00351808">
        <w:rPr>
          <w:rFonts w:ascii="Times New Roman" w:hAnsi="Times New Roman"/>
          <w:sz w:val="24"/>
          <w:szCs w:val="24"/>
        </w:rPr>
        <w:t>JASANZ</w:t>
      </w:r>
      <w:r w:rsidRPr="00351808">
        <w:rPr>
          <w:rFonts w:ascii="Times New Roman" w:hAnsi="Times New Roman"/>
          <w:sz w:val="24"/>
          <w:szCs w:val="24"/>
        </w:rPr>
        <w:t xml:space="preserve"> </w:t>
      </w:r>
      <w:r w:rsidR="002B799B" w:rsidRPr="00351808">
        <w:rPr>
          <w:rFonts w:ascii="Times New Roman" w:hAnsi="Times New Roman"/>
          <w:sz w:val="24"/>
          <w:szCs w:val="24"/>
        </w:rPr>
        <w:t xml:space="preserve">and ANAB </w:t>
      </w:r>
      <w:r w:rsidRPr="00351808">
        <w:rPr>
          <w:rFonts w:ascii="Times New Roman" w:hAnsi="Times New Roman"/>
          <w:sz w:val="24"/>
          <w:szCs w:val="24"/>
        </w:rPr>
        <w:t>Marks on all stationery, literature and publicity material.  Similarly, the Certificate of Registration is to be returned to TQCSI or destroyed within 30 days of notification.</w:t>
      </w:r>
    </w:p>
    <w:p w14:paraId="3E3A541E" w14:textId="77777777" w:rsidR="00FB608C" w:rsidRPr="00351808" w:rsidRDefault="00FB608C">
      <w:pPr>
        <w:tabs>
          <w:tab w:val="left" w:pos="720"/>
        </w:tabs>
        <w:ind w:left="1440" w:hanging="1440"/>
        <w:jc w:val="both"/>
        <w:rPr>
          <w:rFonts w:ascii="Times New Roman" w:hAnsi="Times New Roman"/>
          <w:sz w:val="24"/>
          <w:szCs w:val="24"/>
        </w:rPr>
      </w:pPr>
    </w:p>
    <w:p w14:paraId="5EB9D073" w14:textId="77777777" w:rsidR="00FB608C" w:rsidRPr="00351808" w:rsidRDefault="00FB608C">
      <w:pPr>
        <w:tabs>
          <w:tab w:val="left" w:pos="720"/>
        </w:tabs>
        <w:jc w:val="both"/>
        <w:rPr>
          <w:rFonts w:ascii="Times New Roman" w:hAnsi="Times New Roman"/>
          <w:b/>
          <w:sz w:val="24"/>
          <w:szCs w:val="24"/>
        </w:rPr>
      </w:pPr>
      <w:r w:rsidRPr="00351808">
        <w:rPr>
          <w:rFonts w:ascii="Times New Roman" w:hAnsi="Times New Roman"/>
          <w:sz w:val="24"/>
          <w:szCs w:val="24"/>
        </w:rPr>
        <w:t xml:space="preserve">The client is to be informed when certification is cancelled and advised of the right of appeal.  No reimbursement of fees will be </w:t>
      </w:r>
      <w:proofErr w:type="gramStart"/>
      <w:r w:rsidRPr="00351808">
        <w:rPr>
          <w:rFonts w:ascii="Times New Roman" w:hAnsi="Times New Roman"/>
          <w:sz w:val="24"/>
          <w:szCs w:val="24"/>
        </w:rPr>
        <w:t>given</w:t>
      </w:r>
      <w:proofErr w:type="gramEnd"/>
      <w:r w:rsidRPr="00351808">
        <w:rPr>
          <w:rFonts w:ascii="Times New Roman" w:hAnsi="Times New Roman"/>
          <w:sz w:val="24"/>
          <w:szCs w:val="24"/>
        </w:rPr>
        <w:t xml:space="preserve"> and the cancellation may be published by TQCSI.</w:t>
      </w:r>
    </w:p>
    <w:p w14:paraId="197EA58B" w14:textId="77777777" w:rsidR="00FB608C" w:rsidRPr="00351808" w:rsidRDefault="00FB608C">
      <w:pPr>
        <w:tabs>
          <w:tab w:val="left" w:pos="720"/>
        </w:tabs>
        <w:jc w:val="both"/>
        <w:rPr>
          <w:rFonts w:ascii="Times New Roman" w:hAnsi="Times New Roman"/>
          <w:sz w:val="24"/>
          <w:szCs w:val="24"/>
        </w:rPr>
      </w:pPr>
    </w:p>
    <w:p w14:paraId="2AA19034" w14:textId="77777777" w:rsidR="00FB608C" w:rsidRPr="00351808" w:rsidRDefault="00FB608C">
      <w:pPr>
        <w:tabs>
          <w:tab w:val="left" w:pos="720"/>
        </w:tabs>
        <w:ind w:left="1440" w:hanging="1440"/>
        <w:jc w:val="both"/>
        <w:rPr>
          <w:rFonts w:ascii="Times New Roman" w:hAnsi="Times New Roman"/>
          <w:sz w:val="24"/>
          <w:szCs w:val="24"/>
        </w:rPr>
      </w:pPr>
      <w:r w:rsidRPr="00351808">
        <w:rPr>
          <w:rFonts w:ascii="Times New Roman" w:hAnsi="Times New Roman"/>
          <w:sz w:val="24"/>
          <w:szCs w:val="24"/>
        </w:rPr>
        <w:t xml:space="preserve">TQCSI is to cancel </w:t>
      </w:r>
      <w:r w:rsidR="00022EF6" w:rsidRPr="00351808">
        <w:rPr>
          <w:rFonts w:ascii="Times New Roman" w:hAnsi="Times New Roman"/>
          <w:sz w:val="24"/>
          <w:szCs w:val="24"/>
        </w:rPr>
        <w:t>certification</w:t>
      </w:r>
      <w:r w:rsidRPr="00351808">
        <w:rPr>
          <w:rFonts w:ascii="Times New Roman" w:hAnsi="Times New Roman"/>
          <w:sz w:val="24"/>
          <w:szCs w:val="24"/>
        </w:rPr>
        <w:t xml:space="preserve"> at the client’s request if:</w:t>
      </w:r>
    </w:p>
    <w:p w14:paraId="1325D20A" w14:textId="77777777" w:rsidR="00FB608C" w:rsidRPr="00351808" w:rsidRDefault="00FB608C" w:rsidP="00E4618E">
      <w:pPr>
        <w:numPr>
          <w:ilvl w:val="0"/>
          <w:numId w:val="1"/>
        </w:numPr>
        <w:tabs>
          <w:tab w:val="left" w:pos="-2070"/>
        </w:tabs>
        <w:spacing w:before="120"/>
        <w:ind w:left="426" w:hanging="426"/>
        <w:jc w:val="both"/>
        <w:rPr>
          <w:rFonts w:ascii="Times New Roman" w:hAnsi="Times New Roman"/>
          <w:sz w:val="24"/>
          <w:szCs w:val="24"/>
        </w:rPr>
      </w:pPr>
      <w:r w:rsidRPr="00351808">
        <w:rPr>
          <w:rFonts w:ascii="Times New Roman" w:hAnsi="Times New Roman"/>
          <w:sz w:val="24"/>
          <w:szCs w:val="24"/>
        </w:rPr>
        <w:t>the client does not desire to renew it</w:t>
      </w:r>
      <w:r w:rsidR="002864D3" w:rsidRPr="00351808">
        <w:rPr>
          <w:rFonts w:ascii="Times New Roman" w:hAnsi="Times New Roman"/>
          <w:sz w:val="24"/>
          <w:szCs w:val="24"/>
        </w:rPr>
        <w:t>s</w:t>
      </w:r>
      <w:r w:rsidRPr="00351808">
        <w:rPr>
          <w:rFonts w:ascii="Times New Roman" w:hAnsi="Times New Roman"/>
          <w:sz w:val="24"/>
          <w:szCs w:val="24"/>
        </w:rPr>
        <w:t xml:space="preserve"> certification, or</w:t>
      </w:r>
    </w:p>
    <w:p w14:paraId="2CF7977C" w14:textId="77777777" w:rsidR="00FB608C" w:rsidRPr="00351808" w:rsidRDefault="00FB608C" w:rsidP="00E4618E">
      <w:pPr>
        <w:numPr>
          <w:ilvl w:val="0"/>
          <w:numId w:val="1"/>
        </w:numPr>
        <w:tabs>
          <w:tab w:val="left" w:pos="-2070"/>
        </w:tabs>
        <w:spacing w:before="120"/>
        <w:ind w:left="426" w:hanging="426"/>
        <w:jc w:val="both"/>
        <w:rPr>
          <w:rFonts w:ascii="Times New Roman" w:hAnsi="Times New Roman"/>
          <w:sz w:val="24"/>
          <w:szCs w:val="24"/>
        </w:rPr>
      </w:pPr>
      <w:r w:rsidRPr="00351808">
        <w:rPr>
          <w:rFonts w:ascii="Times New Roman" w:hAnsi="Times New Roman"/>
          <w:sz w:val="24"/>
          <w:szCs w:val="24"/>
        </w:rPr>
        <w:t>the client goes out of business or ceases to operate within the full scope of the certification.</w:t>
      </w:r>
    </w:p>
    <w:p w14:paraId="317B3F52" w14:textId="77777777" w:rsidR="00FB608C" w:rsidRPr="00351808" w:rsidRDefault="00FB608C">
      <w:pPr>
        <w:jc w:val="both"/>
        <w:rPr>
          <w:rFonts w:ascii="Times New Roman" w:hAnsi="Times New Roman"/>
          <w:sz w:val="24"/>
          <w:szCs w:val="24"/>
        </w:rPr>
      </w:pPr>
    </w:p>
    <w:p w14:paraId="60390D5F" w14:textId="77777777" w:rsidR="00FB608C" w:rsidRPr="00351808" w:rsidRDefault="00FB608C">
      <w:pPr>
        <w:jc w:val="both"/>
        <w:rPr>
          <w:rFonts w:ascii="Times New Roman" w:hAnsi="Times New Roman"/>
          <w:sz w:val="24"/>
          <w:szCs w:val="24"/>
        </w:rPr>
      </w:pPr>
      <w:r w:rsidRPr="00351808">
        <w:rPr>
          <w:rFonts w:ascii="Times New Roman" w:hAnsi="Times New Roman"/>
          <w:sz w:val="24"/>
          <w:szCs w:val="24"/>
        </w:rPr>
        <w:t xml:space="preserve">No reimbursement of fees will be </w:t>
      </w:r>
      <w:proofErr w:type="gramStart"/>
      <w:r w:rsidRPr="00351808">
        <w:rPr>
          <w:rFonts w:ascii="Times New Roman" w:hAnsi="Times New Roman"/>
          <w:sz w:val="24"/>
          <w:szCs w:val="24"/>
        </w:rPr>
        <w:t>given</w:t>
      </w:r>
      <w:proofErr w:type="gramEnd"/>
      <w:r w:rsidRPr="00351808">
        <w:rPr>
          <w:rFonts w:ascii="Times New Roman" w:hAnsi="Times New Roman"/>
          <w:sz w:val="24"/>
          <w:szCs w:val="24"/>
        </w:rPr>
        <w:t xml:space="preserve"> and the cancellation may be published by TQCSI.</w:t>
      </w:r>
    </w:p>
    <w:p w14:paraId="07C2D486" w14:textId="77777777" w:rsidR="00FB608C" w:rsidRPr="00351808" w:rsidRDefault="00FB608C">
      <w:pPr>
        <w:jc w:val="both"/>
        <w:rPr>
          <w:rFonts w:ascii="Times New Roman" w:hAnsi="Times New Roman"/>
          <w:b/>
          <w:sz w:val="24"/>
          <w:szCs w:val="24"/>
        </w:rPr>
      </w:pPr>
    </w:p>
    <w:p w14:paraId="585FD871" w14:textId="77777777" w:rsidR="00FB608C" w:rsidRPr="00351808" w:rsidRDefault="00FB608C">
      <w:pPr>
        <w:jc w:val="both"/>
        <w:rPr>
          <w:rFonts w:ascii="Times New Roman" w:hAnsi="Times New Roman"/>
          <w:b/>
          <w:sz w:val="24"/>
          <w:szCs w:val="24"/>
        </w:rPr>
      </w:pPr>
      <w:r w:rsidRPr="00351808">
        <w:rPr>
          <w:rFonts w:ascii="Times New Roman" w:hAnsi="Times New Roman"/>
          <w:b/>
          <w:sz w:val="24"/>
          <w:szCs w:val="24"/>
        </w:rPr>
        <w:t>COMPLAINTS</w:t>
      </w:r>
    </w:p>
    <w:p w14:paraId="6FFF56FE" w14:textId="77777777" w:rsidR="008B6C01" w:rsidRPr="00351808" w:rsidRDefault="00FB608C" w:rsidP="00E4618E">
      <w:pPr>
        <w:spacing w:before="120"/>
        <w:jc w:val="both"/>
        <w:rPr>
          <w:rFonts w:ascii="Times New Roman" w:hAnsi="Times New Roman"/>
          <w:sz w:val="24"/>
          <w:szCs w:val="24"/>
        </w:rPr>
      </w:pPr>
      <w:r w:rsidRPr="00351808">
        <w:rPr>
          <w:rFonts w:ascii="Times New Roman" w:hAnsi="Times New Roman"/>
          <w:sz w:val="24"/>
          <w:szCs w:val="24"/>
        </w:rPr>
        <w:t>Should any client or other stakeholder have cause for complaint regarding the conduct of TQCSI auditors, technical specialists or employees, the process of certification or for any other reason, the complaint should be made in writing and addressed to</w:t>
      </w:r>
      <w:r w:rsidR="008B6C01" w:rsidRPr="00351808">
        <w:rPr>
          <w:rFonts w:ascii="Times New Roman" w:hAnsi="Times New Roman"/>
          <w:sz w:val="24"/>
          <w:szCs w:val="24"/>
        </w:rPr>
        <w:t>:</w:t>
      </w:r>
    </w:p>
    <w:p w14:paraId="31B9365A" w14:textId="77777777" w:rsidR="008B6C01" w:rsidRPr="00351808" w:rsidRDefault="00FB608C" w:rsidP="00D14042">
      <w:pPr>
        <w:spacing w:before="120"/>
        <w:jc w:val="both"/>
        <w:rPr>
          <w:rFonts w:ascii="Times New Roman" w:hAnsi="Times New Roman"/>
          <w:sz w:val="24"/>
          <w:szCs w:val="24"/>
        </w:rPr>
      </w:pPr>
      <w:r w:rsidRPr="00351808">
        <w:rPr>
          <w:rFonts w:ascii="Times New Roman" w:hAnsi="Times New Roman"/>
          <w:sz w:val="24"/>
          <w:szCs w:val="24"/>
        </w:rPr>
        <w:t>President</w:t>
      </w:r>
    </w:p>
    <w:p w14:paraId="2966D9B6" w14:textId="77777777" w:rsidR="008B6C01" w:rsidRPr="00351808" w:rsidRDefault="00FB608C" w:rsidP="00D14042">
      <w:pPr>
        <w:jc w:val="both"/>
        <w:rPr>
          <w:rFonts w:ascii="Times New Roman" w:hAnsi="Times New Roman"/>
          <w:sz w:val="24"/>
          <w:szCs w:val="24"/>
        </w:rPr>
      </w:pPr>
      <w:r w:rsidRPr="00351808">
        <w:rPr>
          <w:rFonts w:ascii="Times New Roman" w:hAnsi="Times New Roman"/>
          <w:sz w:val="24"/>
          <w:szCs w:val="24"/>
        </w:rPr>
        <w:t>TQCS</w:t>
      </w:r>
      <w:r w:rsidR="008B187D" w:rsidRPr="00351808">
        <w:rPr>
          <w:rFonts w:ascii="Times New Roman" w:hAnsi="Times New Roman"/>
          <w:sz w:val="24"/>
          <w:szCs w:val="24"/>
        </w:rPr>
        <w:t xml:space="preserve"> </w:t>
      </w:r>
      <w:r w:rsidRPr="00351808">
        <w:rPr>
          <w:rFonts w:ascii="Times New Roman" w:hAnsi="Times New Roman"/>
          <w:sz w:val="24"/>
          <w:szCs w:val="24"/>
        </w:rPr>
        <w:t>I</w:t>
      </w:r>
      <w:r w:rsidR="008B187D" w:rsidRPr="00351808">
        <w:rPr>
          <w:rFonts w:ascii="Times New Roman" w:hAnsi="Times New Roman"/>
          <w:sz w:val="24"/>
          <w:szCs w:val="24"/>
        </w:rPr>
        <w:t>nternational Pty Ltd</w:t>
      </w:r>
    </w:p>
    <w:p w14:paraId="69BAEBBD" w14:textId="77777777" w:rsidR="008B6C01" w:rsidRPr="00351808" w:rsidRDefault="00FB608C" w:rsidP="00D14042">
      <w:pPr>
        <w:jc w:val="both"/>
        <w:rPr>
          <w:rFonts w:ascii="Times New Roman" w:hAnsi="Times New Roman"/>
          <w:sz w:val="24"/>
          <w:szCs w:val="24"/>
        </w:rPr>
      </w:pPr>
      <w:r w:rsidRPr="00351808">
        <w:rPr>
          <w:rFonts w:ascii="Times New Roman" w:hAnsi="Times New Roman"/>
          <w:sz w:val="24"/>
          <w:szCs w:val="24"/>
        </w:rPr>
        <w:t>PO Box 483</w:t>
      </w:r>
    </w:p>
    <w:p w14:paraId="42F29C95" w14:textId="77777777" w:rsidR="008B6C01" w:rsidRPr="00351808" w:rsidRDefault="00FB608C" w:rsidP="00D14042">
      <w:pPr>
        <w:jc w:val="both"/>
        <w:rPr>
          <w:rFonts w:ascii="Times New Roman" w:hAnsi="Times New Roman"/>
          <w:sz w:val="24"/>
          <w:szCs w:val="24"/>
        </w:rPr>
      </w:pPr>
      <w:proofErr w:type="gramStart"/>
      <w:r w:rsidRPr="00351808">
        <w:rPr>
          <w:rFonts w:ascii="Times New Roman" w:hAnsi="Times New Roman"/>
          <w:sz w:val="24"/>
          <w:szCs w:val="24"/>
        </w:rPr>
        <w:t>W</w:t>
      </w:r>
      <w:r w:rsidR="008B6C01" w:rsidRPr="00351808">
        <w:rPr>
          <w:rFonts w:ascii="Times New Roman" w:hAnsi="Times New Roman"/>
          <w:sz w:val="24"/>
          <w:szCs w:val="24"/>
        </w:rPr>
        <w:t xml:space="preserve">OODVILLE </w:t>
      </w:r>
      <w:r w:rsidR="00E4618E" w:rsidRPr="00351808">
        <w:rPr>
          <w:rFonts w:ascii="Times New Roman" w:hAnsi="Times New Roman"/>
          <w:sz w:val="24"/>
          <w:szCs w:val="24"/>
        </w:rPr>
        <w:t xml:space="preserve"> </w:t>
      </w:r>
      <w:r w:rsidR="008B6C01" w:rsidRPr="00351808">
        <w:rPr>
          <w:rFonts w:ascii="Times New Roman" w:hAnsi="Times New Roman"/>
          <w:sz w:val="24"/>
          <w:szCs w:val="24"/>
        </w:rPr>
        <w:t>SA</w:t>
      </w:r>
      <w:proofErr w:type="gramEnd"/>
      <w:r w:rsidRPr="00351808">
        <w:rPr>
          <w:rFonts w:ascii="Times New Roman" w:hAnsi="Times New Roman"/>
          <w:sz w:val="24"/>
          <w:szCs w:val="24"/>
        </w:rPr>
        <w:t xml:space="preserve"> </w:t>
      </w:r>
      <w:r w:rsidR="00E4618E" w:rsidRPr="00351808">
        <w:rPr>
          <w:rFonts w:ascii="Times New Roman" w:hAnsi="Times New Roman"/>
          <w:sz w:val="24"/>
          <w:szCs w:val="24"/>
        </w:rPr>
        <w:t xml:space="preserve"> </w:t>
      </w:r>
      <w:r w:rsidRPr="00351808">
        <w:rPr>
          <w:rFonts w:ascii="Times New Roman" w:hAnsi="Times New Roman"/>
          <w:sz w:val="24"/>
          <w:szCs w:val="24"/>
        </w:rPr>
        <w:t>5011</w:t>
      </w:r>
      <w:r w:rsidR="008B6C01" w:rsidRPr="00351808">
        <w:rPr>
          <w:rFonts w:ascii="Times New Roman" w:hAnsi="Times New Roman"/>
          <w:sz w:val="24"/>
          <w:szCs w:val="24"/>
        </w:rPr>
        <w:t xml:space="preserve"> </w:t>
      </w:r>
      <w:r w:rsidR="00E4618E" w:rsidRPr="00351808">
        <w:rPr>
          <w:rFonts w:ascii="Times New Roman" w:hAnsi="Times New Roman"/>
          <w:sz w:val="24"/>
          <w:szCs w:val="24"/>
        </w:rPr>
        <w:t xml:space="preserve"> </w:t>
      </w:r>
      <w:r w:rsidR="008B6C01" w:rsidRPr="00351808">
        <w:rPr>
          <w:rFonts w:ascii="Times New Roman" w:hAnsi="Times New Roman"/>
          <w:sz w:val="24"/>
          <w:szCs w:val="24"/>
        </w:rPr>
        <w:t>AUSTRALIA</w:t>
      </w:r>
    </w:p>
    <w:p w14:paraId="706DE1AF" w14:textId="77777777" w:rsidR="00022EF6" w:rsidRPr="00351808" w:rsidRDefault="00FB608C" w:rsidP="008B6C01">
      <w:pPr>
        <w:spacing w:before="120"/>
        <w:jc w:val="both"/>
        <w:rPr>
          <w:rFonts w:ascii="Times New Roman" w:hAnsi="Times New Roman"/>
          <w:sz w:val="24"/>
          <w:szCs w:val="24"/>
        </w:rPr>
      </w:pPr>
      <w:r w:rsidRPr="00351808">
        <w:rPr>
          <w:rFonts w:ascii="Times New Roman" w:hAnsi="Times New Roman"/>
          <w:sz w:val="24"/>
          <w:szCs w:val="24"/>
        </w:rPr>
        <w:t xml:space="preserve">or by email to president@tqcsi.com.  </w:t>
      </w:r>
    </w:p>
    <w:p w14:paraId="4277E372" w14:textId="77777777" w:rsidR="00022EF6" w:rsidRPr="00351808" w:rsidRDefault="00022EF6" w:rsidP="00022EF6">
      <w:pPr>
        <w:jc w:val="both"/>
        <w:rPr>
          <w:rFonts w:ascii="Times New Roman" w:hAnsi="Times New Roman"/>
          <w:sz w:val="24"/>
          <w:szCs w:val="24"/>
        </w:rPr>
      </w:pPr>
    </w:p>
    <w:p w14:paraId="0C5D6369" w14:textId="77777777" w:rsidR="00FB608C" w:rsidRPr="00351808" w:rsidRDefault="00022EF6" w:rsidP="00022EF6">
      <w:pPr>
        <w:jc w:val="both"/>
        <w:rPr>
          <w:rFonts w:ascii="Times New Roman" w:hAnsi="Times New Roman"/>
          <w:sz w:val="24"/>
          <w:szCs w:val="24"/>
        </w:rPr>
      </w:pPr>
      <w:r w:rsidRPr="00351808">
        <w:rPr>
          <w:rFonts w:ascii="Times New Roman" w:hAnsi="Times New Roman"/>
          <w:sz w:val="24"/>
          <w:szCs w:val="24"/>
        </w:rPr>
        <w:t>A</w:t>
      </w:r>
      <w:r w:rsidR="00FB608C" w:rsidRPr="00351808">
        <w:rPr>
          <w:rFonts w:ascii="Times New Roman" w:hAnsi="Times New Roman"/>
          <w:sz w:val="24"/>
          <w:szCs w:val="24"/>
        </w:rPr>
        <w:t>ll such complaints will be recorded, investigated, acted upon, where necessary, and the client advised of the outcome in writing.</w:t>
      </w:r>
    </w:p>
    <w:p w14:paraId="75BB6232" w14:textId="77777777" w:rsidR="00022EF6" w:rsidRPr="00351808" w:rsidRDefault="00022EF6">
      <w:pPr>
        <w:jc w:val="both"/>
        <w:rPr>
          <w:rFonts w:ascii="Times New Roman" w:hAnsi="Times New Roman"/>
          <w:sz w:val="24"/>
          <w:szCs w:val="24"/>
        </w:rPr>
      </w:pPr>
    </w:p>
    <w:p w14:paraId="30B31B11" w14:textId="77777777" w:rsidR="00BA5872" w:rsidRPr="00351808" w:rsidRDefault="00BA5872">
      <w:pPr>
        <w:rPr>
          <w:rFonts w:ascii="Times New Roman" w:hAnsi="Times New Roman"/>
          <w:sz w:val="24"/>
          <w:szCs w:val="24"/>
        </w:rPr>
      </w:pPr>
      <w:r w:rsidRPr="00351808">
        <w:rPr>
          <w:rFonts w:ascii="Times New Roman" w:hAnsi="Times New Roman"/>
          <w:sz w:val="24"/>
          <w:szCs w:val="24"/>
        </w:rPr>
        <w:br w:type="page"/>
      </w:r>
    </w:p>
    <w:p w14:paraId="62221B3D" w14:textId="77777777" w:rsidR="008B6C01" w:rsidRPr="00351808" w:rsidRDefault="00FF19EF" w:rsidP="004943BA">
      <w:pPr>
        <w:rPr>
          <w:rFonts w:ascii="Times New Roman" w:hAnsi="Times New Roman"/>
          <w:sz w:val="24"/>
          <w:szCs w:val="24"/>
        </w:rPr>
      </w:pPr>
      <w:r w:rsidRPr="00351808">
        <w:rPr>
          <w:rFonts w:ascii="Times New Roman" w:hAnsi="Times New Roman"/>
          <w:sz w:val="24"/>
          <w:szCs w:val="24"/>
        </w:rPr>
        <w:lastRenderedPageBreak/>
        <w:t>C</w:t>
      </w:r>
      <w:r w:rsidR="00615361" w:rsidRPr="00351808">
        <w:rPr>
          <w:rFonts w:ascii="Times New Roman" w:hAnsi="Times New Roman"/>
          <w:sz w:val="24"/>
          <w:szCs w:val="24"/>
        </w:rPr>
        <w:t>lient</w:t>
      </w:r>
      <w:r w:rsidRPr="00351808">
        <w:rPr>
          <w:rFonts w:ascii="Times New Roman" w:hAnsi="Times New Roman"/>
          <w:sz w:val="24"/>
          <w:szCs w:val="24"/>
        </w:rPr>
        <w:t>s</w:t>
      </w:r>
      <w:r w:rsidR="00615361" w:rsidRPr="00351808">
        <w:rPr>
          <w:rFonts w:ascii="Times New Roman" w:hAnsi="Times New Roman"/>
          <w:sz w:val="24"/>
          <w:szCs w:val="24"/>
        </w:rPr>
        <w:t xml:space="preserve"> may escalate the complaint by appealing to the TQCSI Advisory Board if they are not satisfied with the complaint outcome or the complaint has not been resolv</w:t>
      </w:r>
      <w:r w:rsidR="003B428B" w:rsidRPr="00351808">
        <w:rPr>
          <w:rFonts w:ascii="Times New Roman" w:hAnsi="Times New Roman"/>
          <w:sz w:val="24"/>
          <w:szCs w:val="24"/>
        </w:rPr>
        <w:t>ed within the agreed timeframe</w:t>
      </w:r>
      <w:r w:rsidR="009E0115" w:rsidRPr="00351808">
        <w:rPr>
          <w:rFonts w:ascii="Times New Roman" w:hAnsi="Times New Roman"/>
          <w:sz w:val="24"/>
          <w:szCs w:val="24"/>
        </w:rPr>
        <w:t>.  The compl</w:t>
      </w:r>
      <w:r w:rsidR="00132760" w:rsidRPr="00351808">
        <w:rPr>
          <w:rFonts w:ascii="Times New Roman" w:hAnsi="Times New Roman"/>
          <w:sz w:val="24"/>
          <w:szCs w:val="24"/>
        </w:rPr>
        <w:t>a</w:t>
      </w:r>
      <w:r w:rsidR="009E0115" w:rsidRPr="00351808">
        <w:rPr>
          <w:rFonts w:ascii="Times New Roman" w:hAnsi="Times New Roman"/>
          <w:sz w:val="24"/>
          <w:szCs w:val="24"/>
        </w:rPr>
        <w:t>int should be made in writing and addressed to the</w:t>
      </w:r>
      <w:r w:rsidR="008B6C01" w:rsidRPr="00351808">
        <w:rPr>
          <w:rFonts w:ascii="Times New Roman" w:hAnsi="Times New Roman"/>
          <w:sz w:val="24"/>
          <w:szCs w:val="24"/>
        </w:rPr>
        <w:t>:</w:t>
      </w:r>
    </w:p>
    <w:p w14:paraId="517BD89D" w14:textId="77777777" w:rsidR="008B6C01" w:rsidRPr="00351808" w:rsidRDefault="00D25269" w:rsidP="00D14042">
      <w:pPr>
        <w:spacing w:before="120"/>
        <w:jc w:val="both"/>
        <w:rPr>
          <w:rFonts w:ascii="Times New Roman" w:hAnsi="Times New Roman"/>
          <w:sz w:val="24"/>
          <w:szCs w:val="24"/>
        </w:rPr>
      </w:pPr>
      <w:r w:rsidRPr="00351808">
        <w:rPr>
          <w:rFonts w:ascii="Times New Roman" w:hAnsi="Times New Roman"/>
          <w:sz w:val="24"/>
          <w:szCs w:val="24"/>
        </w:rPr>
        <w:t>Chairman</w:t>
      </w:r>
    </w:p>
    <w:p w14:paraId="1731D6A1" w14:textId="77777777" w:rsidR="008B6C01" w:rsidRPr="00351808" w:rsidRDefault="009E0115" w:rsidP="00D14042">
      <w:pPr>
        <w:jc w:val="both"/>
        <w:rPr>
          <w:rFonts w:ascii="Times New Roman" w:hAnsi="Times New Roman"/>
          <w:sz w:val="24"/>
          <w:szCs w:val="24"/>
        </w:rPr>
      </w:pPr>
      <w:r w:rsidRPr="00351808">
        <w:rPr>
          <w:rFonts w:ascii="Times New Roman" w:hAnsi="Times New Roman"/>
          <w:sz w:val="24"/>
          <w:szCs w:val="24"/>
        </w:rPr>
        <w:t>TQCSI Advisory Board</w:t>
      </w:r>
    </w:p>
    <w:p w14:paraId="6E039EED" w14:textId="77777777" w:rsidR="008B6C01" w:rsidRPr="00351808" w:rsidRDefault="009E0115" w:rsidP="00D14042">
      <w:pPr>
        <w:jc w:val="both"/>
        <w:rPr>
          <w:rFonts w:ascii="Times New Roman" w:hAnsi="Times New Roman"/>
          <w:sz w:val="24"/>
          <w:szCs w:val="24"/>
        </w:rPr>
      </w:pPr>
      <w:r w:rsidRPr="00351808">
        <w:rPr>
          <w:rFonts w:ascii="Times New Roman" w:hAnsi="Times New Roman"/>
          <w:sz w:val="24"/>
          <w:szCs w:val="24"/>
        </w:rPr>
        <w:t>TQCS International Pty Ltd</w:t>
      </w:r>
    </w:p>
    <w:p w14:paraId="1BF4CC08" w14:textId="77777777" w:rsidR="008B6C01" w:rsidRPr="00351808" w:rsidRDefault="009E0115" w:rsidP="00D14042">
      <w:pPr>
        <w:jc w:val="both"/>
        <w:rPr>
          <w:rFonts w:ascii="Times New Roman" w:hAnsi="Times New Roman"/>
          <w:sz w:val="24"/>
          <w:szCs w:val="24"/>
        </w:rPr>
      </w:pPr>
      <w:r w:rsidRPr="00351808">
        <w:rPr>
          <w:rFonts w:ascii="Times New Roman" w:hAnsi="Times New Roman"/>
          <w:sz w:val="24"/>
          <w:szCs w:val="24"/>
        </w:rPr>
        <w:t>PO Box 483</w:t>
      </w:r>
    </w:p>
    <w:p w14:paraId="194411F8" w14:textId="77777777" w:rsidR="008B6C01" w:rsidRPr="00351808" w:rsidRDefault="009E0115" w:rsidP="00D14042">
      <w:pPr>
        <w:jc w:val="both"/>
        <w:rPr>
          <w:rFonts w:ascii="Times New Roman" w:hAnsi="Times New Roman"/>
          <w:sz w:val="24"/>
          <w:szCs w:val="24"/>
        </w:rPr>
      </w:pPr>
      <w:r w:rsidRPr="00351808">
        <w:rPr>
          <w:rFonts w:ascii="Times New Roman" w:hAnsi="Times New Roman"/>
          <w:sz w:val="24"/>
          <w:szCs w:val="24"/>
        </w:rPr>
        <w:t>W</w:t>
      </w:r>
      <w:r w:rsidR="008B6C01" w:rsidRPr="00351808">
        <w:rPr>
          <w:rFonts w:ascii="Times New Roman" w:hAnsi="Times New Roman"/>
          <w:sz w:val="24"/>
          <w:szCs w:val="24"/>
        </w:rPr>
        <w:t xml:space="preserve">OODVILLE </w:t>
      </w:r>
      <w:r w:rsidRPr="00351808">
        <w:rPr>
          <w:rFonts w:ascii="Times New Roman" w:hAnsi="Times New Roman"/>
          <w:sz w:val="24"/>
          <w:szCs w:val="24"/>
        </w:rPr>
        <w:t>SA</w:t>
      </w:r>
      <w:r w:rsidR="008B6C01" w:rsidRPr="00351808">
        <w:rPr>
          <w:rFonts w:ascii="Times New Roman" w:hAnsi="Times New Roman"/>
          <w:sz w:val="24"/>
          <w:szCs w:val="24"/>
        </w:rPr>
        <w:t xml:space="preserve"> </w:t>
      </w:r>
      <w:r w:rsidRPr="00351808">
        <w:rPr>
          <w:rFonts w:ascii="Times New Roman" w:hAnsi="Times New Roman"/>
          <w:sz w:val="24"/>
          <w:szCs w:val="24"/>
        </w:rPr>
        <w:t>5011</w:t>
      </w:r>
      <w:r w:rsidR="008B6C01" w:rsidRPr="00351808">
        <w:rPr>
          <w:rFonts w:ascii="Times New Roman" w:hAnsi="Times New Roman"/>
          <w:sz w:val="24"/>
          <w:szCs w:val="24"/>
        </w:rPr>
        <w:t xml:space="preserve"> AUSTR</w:t>
      </w:r>
      <w:r w:rsidR="00247C54" w:rsidRPr="00351808">
        <w:rPr>
          <w:rFonts w:ascii="Times New Roman" w:hAnsi="Times New Roman"/>
          <w:sz w:val="24"/>
          <w:szCs w:val="24"/>
        </w:rPr>
        <w:t>A</w:t>
      </w:r>
      <w:r w:rsidR="008B6C01" w:rsidRPr="00351808">
        <w:rPr>
          <w:rFonts w:ascii="Times New Roman" w:hAnsi="Times New Roman"/>
          <w:sz w:val="24"/>
          <w:szCs w:val="24"/>
        </w:rPr>
        <w:t xml:space="preserve">LIA </w:t>
      </w:r>
    </w:p>
    <w:p w14:paraId="6372205F" w14:textId="77777777" w:rsidR="00022EF6" w:rsidRPr="00351808" w:rsidRDefault="009E0115" w:rsidP="008B6C01">
      <w:pPr>
        <w:spacing w:before="120"/>
        <w:jc w:val="both"/>
        <w:rPr>
          <w:rFonts w:ascii="Times New Roman" w:hAnsi="Times New Roman"/>
          <w:sz w:val="24"/>
          <w:szCs w:val="24"/>
        </w:rPr>
      </w:pPr>
      <w:r w:rsidRPr="00351808">
        <w:rPr>
          <w:rFonts w:ascii="Times New Roman" w:hAnsi="Times New Roman"/>
          <w:sz w:val="24"/>
          <w:szCs w:val="24"/>
        </w:rPr>
        <w:t xml:space="preserve">or by email to </w:t>
      </w:r>
      <w:r w:rsidR="00D25269" w:rsidRPr="00351808">
        <w:rPr>
          <w:rFonts w:ascii="Times New Roman" w:hAnsi="Times New Roman"/>
          <w:sz w:val="24"/>
          <w:szCs w:val="24"/>
        </w:rPr>
        <w:t>chairman</w:t>
      </w:r>
      <w:r w:rsidRPr="00351808">
        <w:rPr>
          <w:rFonts w:ascii="Times New Roman" w:hAnsi="Times New Roman"/>
          <w:sz w:val="24"/>
          <w:szCs w:val="24"/>
        </w:rPr>
        <w:t>@tqcsi.com</w:t>
      </w:r>
      <w:r w:rsidR="003B428B" w:rsidRPr="00351808">
        <w:rPr>
          <w:rFonts w:ascii="Times New Roman" w:hAnsi="Times New Roman"/>
          <w:sz w:val="24"/>
          <w:szCs w:val="24"/>
        </w:rPr>
        <w:t xml:space="preserve">.  </w:t>
      </w:r>
    </w:p>
    <w:p w14:paraId="2C50CF14" w14:textId="77777777" w:rsidR="00022EF6" w:rsidRPr="00351808" w:rsidRDefault="00022EF6" w:rsidP="00022EF6">
      <w:pPr>
        <w:jc w:val="both"/>
        <w:rPr>
          <w:rFonts w:ascii="Times New Roman" w:hAnsi="Times New Roman"/>
          <w:sz w:val="24"/>
          <w:szCs w:val="24"/>
        </w:rPr>
      </w:pPr>
    </w:p>
    <w:p w14:paraId="332501B1" w14:textId="77777777" w:rsidR="00075521" w:rsidRPr="00351808" w:rsidRDefault="00615361" w:rsidP="00022EF6">
      <w:pPr>
        <w:jc w:val="both"/>
        <w:rPr>
          <w:rFonts w:ascii="Times New Roman" w:hAnsi="Times New Roman"/>
          <w:sz w:val="24"/>
          <w:szCs w:val="24"/>
        </w:rPr>
      </w:pPr>
      <w:r w:rsidRPr="00351808">
        <w:rPr>
          <w:rFonts w:ascii="Times New Roman" w:hAnsi="Times New Roman"/>
          <w:sz w:val="24"/>
          <w:szCs w:val="24"/>
        </w:rPr>
        <w:t>Furthermore</w:t>
      </w:r>
      <w:r w:rsidR="003B428B" w:rsidRPr="00351808">
        <w:rPr>
          <w:rFonts w:ascii="Times New Roman" w:hAnsi="Times New Roman"/>
          <w:sz w:val="24"/>
          <w:szCs w:val="24"/>
        </w:rPr>
        <w:t>,</w:t>
      </w:r>
      <w:r w:rsidR="00075521" w:rsidRPr="00351808">
        <w:rPr>
          <w:rFonts w:ascii="Times New Roman" w:hAnsi="Times New Roman"/>
          <w:sz w:val="24"/>
          <w:szCs w:val="24"/>
        </w:rPr>
        <w:t xml:space="preserve"> if the client is still not satisfied after TQCSI Advisory Board </w:t>
      </w:r>
      <w:r w:rsidRPr="00351808">
        <w:rPr>
          <w:rFonts w:ascii="Times New Roman" w:hAnsi="Times New Roman"/>
          <w:sz w:val="24"/>
          <w:szCs w:val="24"/>
        </w:rPr>
        <w:t>involvement</w:t>
      </w:r>
      <w:r w:rsidR="003B428B" w:rsidRPr="00351808">
        <w:rPr>
          <w:rFonts w:ascii="Times New Roman" w:hAnsi="Times New Roman"/>
          <w:sz w:val="24"/>
          <w:szCs w:val="24"/>
        </w:rPr>
        <w:t>,</w:t>
      </w:r>
      <w:r w:rsidR="00075521" w:rsidRPr="00351808">
        <w:rPr>
          <w:rFonts w:ascii="Times New Roman" w:hAnsi="Times New Roman"/>
          <w:sz w:val="24"/>
          <w:szCs w:val="24"/>
        </w:rPr>
        <w:t xml:space="preserve"> the client may refer the complaint to </w:t>
      </w:r>
      <w:r w:rsidR="001133A3" w:rsidRPr="00351808">
        <w:rPr>
          <w:rFonts w:ascii="Times New Roman" w:hAnsi="Times New Roman"/>
          <w:sz w:val="24"/>
          <w:szCs w:val="24"/>
        </w:rPr>
        <w:t>JASANZ</w:t>
      </w:r>
      <w:r w:rsidR="002B799B" w:rsidRPr="00351808">
        <w:rPr>
          <w:rFonts w:ascii="Times New Roman" w:hAnsi="Times New Roman"/>
          <w:sz w:val="24"/>
          <w:szCs w:val="24"/>
        </w:rPr>
        <w:t xml:space="preserve"> or ANAB</w:t>
      </w:r>
      <w:r w:rsidR="009E0115" w:rsidRPr="00351808">
        <w:rPr>
          <w:rFonts w:ascii="Times New Roman" w:hAnsi="Times New Roman"/>
          <w:sz w:val="24"/>
          <w:szCs w:val="24"/>
        </w:rPr>
        <w:t xml:space="preserve">, details for which are available at </w:t>
      </w:r>
      <w:hyperlink r:id="rId18" w:history="1">
        <w:r w:rsidR="00E63FA3" w:rsidRPr="00351808">
          <w:rPr>
            <w:rStyle w:val="Hyperlink"/>
            <w:rFonts w:ascii="Times New Roman" w:hAnsi="Times New Roman"/>
            <w:color w:val="auto"/>
            <w:sz w:val="24"/>
            <w:szCs w:val="24"/>
          </w:rPr>
          <w:t>jasanz.org</w:t>
        </w:r>
      </w:hyperlink>
      <w:r w:rsidR="002B799B" w:rsidRPr="00351808">
        <w:rPr>
          <w:rFonts w:ascii="Times New Roman" w:hAnsi="Times New Roman"/>
          <w:sz w:val="24"/>
          <w:szCs w:val="24"/>
        </w:rPr>
        <w:t xml:space="preserve"> or www.anab.org</w:t>
      </w:r>
      <w:r w:rsidR="00075521" w:rsidRPr="00351808">
        <w:rPr>
          <w:rFonts w:ascii="Times New Roman" w:hAnsi="Times New Roman"/>
          <w:sz w:val="24"/>
          <w:szCs w:val="24"/>
        </w:rPr>
        <w:t>.</w:t>
      </w:r>
    </w:p>
    <w:p w14:paraId="2DBEAB75" w14:textId="77777777" w:rsidR="00AF1F21" w:rsidRPr="00351808" w:rsidRDefault="00AF1F21">
      <w:pPr>
        <w:jc w:val="both"/>
        <w:rPr>
          <w:rFonts w:ascii="Times New Roman" w:hAnsi="Times New Roman"/>
          <w:b/>
          <w:sz w:val="24"/>
          <w:szCs w:val="24"/>
        </w:rPr>
      </w:pPr>
      <w:r w:rsidRPr="00351808">
        <w:rPr>
          <w:rFonts w:ascii="Times New Roman" w:hAnsi="Times New Roman"/>
          <w:b/>
          <w:sz w:val="24"/>
          <w:szCs w:val="24"/>
        </w:rPr>
        <w:t xml:space="preserve"> </w:t>
      </w:r>
    </w:p>
    <w:p w14:paraId="06C47E46" w14:textId="77777777" w:rsidR="00FB608C" w:rsidRPr="00351808" w:rsidRDefault="00FB608C">
      <w:pPr>
        <w:jc w:val="both"/>
        <w:rPr>
          <w:rFonts w:ascii="Times New Roman" w:hAnsi="Times New Roman"/>
          <w:b/>
          <w:sz w:val="24"/>
          <w:szCs w:val="24"/>
        </w:rPr>
      </w:pPr>
      <w:r w:rsidRPr="00351808">
        <w:rPr>
          <w:rFonts w:ascii="Times New Roman" w:hAnsi="Times New Roman"/>
          <w:b/>
          <w:sz w:val="24"/>
          <w:szCs w:val="24"/>
        </w:rPr>
        <w:t>APPEALS</w:t>
      </w:r>
    </w:p>
    <w:p w14:paraId="3B2D03F2" w14:textId="77777777" w:rsidR="00EE179A" w:rsidRPr="00351808" w:rsidRDefault="00FB608C" w:rsidP="00D25269">
      <w:pPr>
        <w:pStyle w:val="BodyText"/>
        <w:spacing w:before="120"/>
        <w:rPr>
          <w:szCs w:val="24"/>
        </w:rPr>
      </w:pPr>
      <w:r w:rsidRPr="00351808">
        <w:rPr>
          <w:szCs w:val="24"/>
        </w:rPr>
        <w:t>Appeals resulting from a complaint (described above) or a decision on certification must be made in writing to the</w:t>
      </w:r>
      <w:r w:rsidR="00EE179A" w:rsidRPr="00351808">
        <w:rPr>
          <w:szCs w:val="24"/>
        </w:rPr>
        <w:t>:</w:t>
      </w:r>
    </w:p>
    <w:p w14:paraId="48FD1D73" w14:textId="77777777" w:rsidR="00EE179A" w:rsidRPr="00351808" w:rsidRDefault="00EE179A" w:rsidP="00EE179A">
      <w:pPr>
        <w:spacing w:before="120"/>
        <w:jc w:val="both"/>
        <w:rPr>
          <w:rFonts w:ascii="Times New Roman" w:hAnsi="Times New Roman"/>
          <w:sz w:val="24"/>
          <w:szCs w:val="24"/>
        </w:rPr>
      </w:pPr>
      <w:r w:rsidRPr="00351808">
        <w:rPr>
          <w:rFonts w:ascii="Times New Roman" w:hAnsi="Times New Roman"/>
          <w:sz w:val="24"/>
          <w:szCs w:val="24"/>
        </w:rPr>
        <w:t>Chairman</w:t>
      </w:r>
    </w:p>
    <w:p w14:paraId="315FAA02" w14:textId="77777777" w:rsidR="00EE179A" w:rsidRPr="00351808" w:rsidRDefault="00EE179A" w:rsidP="00EE179A">
      <w:pPr>
        <w:jc w:val="both"/>
        <w:rPr>
          <w:rFonts w:ascii="Times New Roman" w:hAnsi="Times New Roman"/>
          <w:sz w:val="24"/>
          <w:szCs w:val="24"/>
        </w:rPr>
      </w:pPr>
      <w:r w:rsidRPr="00351808">
        <w:rPr>
          <w:rFonts w:ascii="Times New Roman" w:hAnsi="Times New Roman"/>
          <w:sz w:val="24"/>
          <w:szCs w:val="24"/>
        </w:rPr>
        <w:t>TQCSI Advisory Board</w:t>
      </w:r>
    </w:p>
    <w:p w14:paraId="3E09D16A" w14:textId="77777777" w:rsidR="00EE179A" w:rsidRPr="00351808" w:rsidRDefault="00EE179A" w:rsidP="00EE179A">
      <w:pPr>
        <w:jc w:val="both"/>
        <w:rPr>
          <w:rFonts w:ascii="Times New Roman" w:hAnsi="Times New Roman"/>
          <w:sz w:val="24"/>
          <w:szCs w:val="24"/>
        </w:rPr>
      </w:pPr>
      <w:r w:rsidRPr="00351808">
        <w:rPr>
          <w:rFonts w:ascii="Times New Roman" w:hAnsi="Times New Roman"/>
          <w:sz w:val="24"/>
          <w:szCs w:val="24"/>
        </w:rPr>
        <w:t>TQCS International Pty Ltd</w:t>
      </w:r>
    </w:p>
    <w:p w14:paraId="19B39C50" w14:textId="77777777" w:rsidR="00EE179A" w:rsidRPr="00351808" w:rsidRDefault="00EE179A" w:rsidP="00EE179A">
      <w:pPr>
        <w:jc w:val="both"/>
        <w:rPr>
          <w:rFonts w:ascii="Times New Roman" w:hAnsi="Times New Roman"/>
          <w:sz w:val="24"/>
          <w:szCs w:val="24"/>
        </w:rPr>
      </w:pPr>
      <w:r w:rsidRPr="00351808">
        <w:rPr>
          <w:rFonts w:ascii="Times New Roman" w:hAnsi="Times New Roman"/>
          <w:sz w:val="24"/>
          <w:szCs w:val="24"/>
        </w:rPr>
        <w:t>PO Box 483</w:t>
      </w:r>
    </w:p>
    <w:p w14:paraId="1A806382" w14:textId="77777777" w:rsidR="00EE179A" w:rsidRPr="00351808" w:rsidRDefault="00EE179A" w:rsidP="00EE179A">
      <w:pPr>
        <w:jc w:val="both"/>
        <w:rPr>
          <w:rFonts w:ascii="Times New Roman" w:hAnsi="Times New Roman"/>
          <w:sz w:val="24"/>
          <w:szCs w:val="24"/>
        </w:rPr>
      </w:pPr>
      <w:r w:rsidRPr="00351808">
        <w:rPr>
          <w:rFonts w:ascii="Times New Roman" w:hAnsi="Times New Roman"/>
          <w:sz w:val="24"/>
          <w:szCs w:val="24"/>
        </w:rPr>
        <w:t>WOODVILLE SA 5011 AUSTR</w:t>
      </w:r>
      <w:r w:rsidR="00247C54" w:rsidRPr="00351808">
        <w:rPr>
          <w:rFonts w:ascii="Times New Roman" w:hAnsi="Times New Roman"/>
          <w:sz w:val="24"/>
          <w:szCs w:val="24"/>
        </w:rPr>
        <w:t>A</w:t>
      </w:r>
      <w:r w:rsidRPr="00351808">
        <w:rPr>
          <w:rFonts w:ascii="Times New Roman" w:hAnsi="Times New Roman"/>
          <w:sz w:val="24"/>
          <w:szCs w:val="24"/>
        </w:rPr>
        <w:t xml:space="preserve">LIA </w:t>
      </w:r>
    </w:p>
    <w:p w14:paraId="4A763FC7" w14:textId="77777777" w:rsidR="00EE179A" w:rsidRPr="00351808" w:rsidRDefault="00EE179A" w:rsidP="00EE179A">
      <w:pPr>
        <w:spacing w:before="120"/>
        <w:jc w:val="both"/>
        <w:rPr>
          <w:rFonts w:ascii="Times New Roman" w:hAnsi="Times New Roman"/>
          <w:sz w:val="24"/>
          <w:szCs w:val="24"/>
        </w:rPr>
      </w:pPr>
      <w:r w:rsidRPr="00351808">
        <w:rPr>
          <w:rFonts w:ascii="Times New Roman" w:hAnsi="Times New Roman"/>
          <w:sz w:val="24"/>
          <w:szCs w:val="24"/>
        </w:rPr>
        <w:t xml:space="preserve">or by email to chairman@tqcsi.com.  </w:t>
      </w:r>
    </w:p>
    <w:p w14:paraId="35798F0F" w14:textId="77777777" w:rsidR="00022EF6" w:rsidRPr="00351808" w:rsidRDefault="00022EF6">
      <w:pPr>
        <w:pStyle w:val="BodyText"/>
        <w:rPr>
          <w:szCs w:val="24"/>
        </w:rPr>
      </w:pPr>
    </w:p>
    <w:p w14:paraId="1371FD28" w14:textId="77777777" w:rsidR="00FB608C" w:rsidRPr="00351808" w:rsidRDefault="00FB608C">
      <w:pPr>
        <w:pStyle w:val="BodyText"/>
        <w:rPr>
          <w:szCs w:val="24"/>
        </w:rPr>
      </w:pPr>
      <w:r w:rsidRPr="00351808">
        <w:rPr>
          <w:szCs w:val="24"/>
        </w:rPr>
        <w:t xml:space="preserve">If the appeal is in relation to a suspension or cancellation of certification, it must be made within 14 days of being advised of the respective action.  The appeal must include all known and pertinent facts of the case.  </w:t>
      </w:r>
    </w:p>
    <w:p w14:paraId="17099EAE" w14:textId="77777777" w:rsidR="00FB608C" w:rsidRPr="00351808" w:rsidRDefault="00FB608C">
      <w:pPr>
        <w:jc w:val="both"/>
        <w:rPr>
          <w:rFonts w:ascii="Times New Roman" w:hAnsi="Times New Roman"/>
          <w:sz w:val="24"/>
          <w:szCs w:val="24"/>
        </w:rPr>
      </w:pPr>
    </w:p>
    <w:p w14:paraId="6719470F" w14:textId="77777777" w:rsidR="00FB608C" w:rsidRPr="00351808" w:rsidRDefault="00FB608C">
      <w:pPr>
        <w:pStyle w:val="BodyText"/>
        <w:rPr>
          <w:szCs w:val="24"/>
        </w:rPr>
      </w:pPr>
      <w:r w:rsidRPr="00351808">
        <w:rPr>
          <w:szCs w:val="24"/>
        </w:rPr>
        <w:t xml:space="preserve">The TQCSI Advisory Board, or a relevant sub-committee, will investigate the case and, if able, resolve the issue. The appellant will be informed in writing of the results of the appeal.  If the appellant remains </w:t>
      </w:r>
      <w:r w:rsidR="00993664" w:rsidRPr="00351808">
        <w:rPr>
          <w:szCs w:val="24"/>
        </w:rPr>
        <w:t>un</w:t>
      </w:r>
      <w:r w:rsidRPr="00351808">
        <w:rPr>
          <w:szCs w:val="24"/>
        </w:rPr>
        <w:t xml:space="preserve">satisfied then a further appeal may be made directly to </w:t>
      </w:r>
      <w:r w:rsidR="001133A3" w:rsidRPr="00351808">
        <w:rPr>
          <w:szCs w:val="24"/>
        </w:rPr>
        <w:t>JASANZ</w:t>
      </w:r>
      <w:r w:rsidRPr="00351808">
        <w:rPr>
          <w:szCs w:val="24"/>
        </w:rPr>
        <w:t xml:space="preserve"> </w:t>
      </w:r>
      <w:r w:rsidR="002B799B" w:rsidRPr="00351808">
        <w:rPr>
          <w:szCs w:val="24"/>
        </w:rPr>
        <w:t xml:space="preserve">or ANAB </w:t>
      </w:r>
      <w:r w:rsidRPr="00351808">
        <w:rPr>
          <w:szCs w:val="24"/>
        </w:rPr>
        <w:t xml:space="preserve">(in the case of </w:t>
      </w:r>
      <w:r w:rsidR="001133A3" w:rsidRPr="00351808">
        <w:rPr>
          <w:szCs w:val="24"/>
        </w:rPr>
        <w:t>JASANZ</w:t>
      </w:r>
      <w:r w:rsidRPr="00351808">
        <w:rPr>
          <w:szCs w:val="24"/>
        </w:rPr>
        <w:t xml:space="preserve"> </w:t>
      </w:r>
      <w:r w:rsidR="008C61A5" w:rsidRPr="00351808">
        <w:rPr>
          <w:szCs w:val="24"/>
        </w:rPr>
        <w:t xml:space="preserve">or ANAB </w:t>
      </w:r>
      <w:r w:rsidRPr="00351808">
        <w:rPr>
          <w:szCs w:val="24"/>
        </w:rPr>
        <w:t xml:space="preserve">accredited programs).  The decision of </w:t>
      </w:r>
      <w:r w:rsidR="001133A3" w:rsidRPr="00351808">
        <w:rPr>
          <w:szCs w:val="24"/>
        </w:rPr>
        <w:t>JASANZ</w:t>
      </w:r>
      <w:r w:rsidRPr="00351808">
        <w:rPr>
          <w:szCs w:val="24"/>
        </w:rPr>
        <w:t xml:space="preserve"> </w:t>
      </w:r>
      <w:r w:rsidR="008C61A5" w:rsidRPr="00351808">
        <w:rPr>
          <w:szCs w:val="24"/>
        </w:rPr>
        <w:t xml:space="preserve">or ANAB </w:t>
      </w:r>
      <w:r w:rsidRPr="00351808">
        <w:rPr>
          <w:szCs w:val="24"/>
        </w:rPr>
        <w:t>will be final and binding on, both, the client and TQCSI.</w:t>
      </w:r>
    </w:p>
    <w:p w14:paraId="4FC80016" w14:textId="77777777" w:rsidR="00FB608C" w:rsidRPr="00351808" w:rsidRDefault="00FB608C">
      <w:pPr>
        <w:jc w:val="both"/>
        <w:rPr>
          <w:rFonts w:ascii="Times New Roman" w:hAnsi="Times New Roman"/>
          <w:sz w:val="24"/>
          <w:szCs w:val="24"/>
        </w:rPr>
      </w:pPr>
    </w:p>
    <w:p w14:paraId="46B82C93" w14:textId="77777777" w:rsidR="00FB608C" w:rsidRPr="00351808" w:rsidRDefault="00FB608C">
      <w:pPr>
        <w:jc w:val="both"/>
        <w:rPr>
          <w:rFonts w:ascii="Times New Roman" w:hAnsi="Times New Roman"/>
          <w:sz w:val="24"/>
          <w:szCs w:val="24"/>
        </w:rPr>
      </w:pPr>
      <w:r w:rsidRPr="00351808">
        <w:rPr>
          <w:rFonts w:ascii="Times New Roman" w:hAnsi="Times New Roman"/>
          <w:sz w:val="24"/>
          <w:szCs w:val="24"/>
        </w:rPr>
        <w:t>In instances where the appeal was upheld and the client is reinstated with certification, no claim may be made against TQCSI for reimbursement of costs or losses associated with the action taken.</w:t>
      </w:r>
    </w:p>
    <w:p w14:paraId="2292E26A" w14:textId="77777777" w:rsidR="00FB608C" w:rsidRPr="00351808" w:rsidRDefault="00FB608C">
      <w:pPr>
        <w:jc w:val="both"/>
        <w:rPr>
          <w:rFonts w:ascii="Times New Roman" w:hAnsi="Times New Roman"/>
          <w:sz w:val="24"/>
          <w:szCs w:val="24"/>
        </w:rPr>
      </w:pPr>
    </w:p>
    <w:p w14:paraId="7804BC45" w14:textId="77777777" w:rsidR="00FB608C" w:rsidRPr="00351808" w:rsidRDefault="00FB608C" w:rsidP="000D3C00">
      <w:pPr>
        <w:rPr>
          <w:rFonts w:ascii="Times New Roman" w:hAnsi="Times New Roman"/>
          <w:b/>
          <w:sz w:val="24"/>
          <w:szCs w:val="24"/>
        </w:rPr>
      </w:pPr>
      <w:r w:rsidRPr="00351808">
        <w:rPr>
          <w:rFonts w:ascii="Times New Roman" w:hAnsi="Times New Roman"/>
          <w:b/>
          <w:sz w:val="24"/>
          <w:szCs w:val="24"/>
        </w:rPr>
        <w:t>LIST OF CERTIFIED ORGANISATIONS</w:t>
      </w:r>
    </w:p>
    <w:p w14:paraId="68B79302" w14:textId="77777777" w:rsidR="00FB608C" w:rsidRPr="00351808" w:rsidRDefault="00FB608C" w:rsidP="00D25269">
      <w:pPr>
        <w:spacing w:before="120"/>
        <w:jc w:val="both"/>
        <w:rPr>
          <w:rFonts w:ascii="Times New Roman" w:hAnsi="Times New Roman"/>
          <w:sz w:val="24"/>
          <w:szCs w:val="24"/>
        </w:rPr>
      </w:pPr>
      <w:r w:rsidRPr="00351808">
        <w:rPr>
          <w:rFonts w:ascii="Times New Roman" w:hAnsi="Times New Roman"/>
          <w:sz w:val="24"/>
          <w:szCs w:val="24"/>
        </w:rPr>
        <w:t xml:space="preserve">TQCSI will maintain a register of all clients who have achieved certification and maintain that certification through TQCSI. This register, known as the List of Certified Organisations, will be made available to the public through the TQCSI website (www.tqcsi.com).  Additionally, all clients registered with TQCSI under a program for which TQCSI is accredited will automatically be included in the </w:t>
      </w:r>
      <w:r w:rsidR="001133A3" w:rsidRPr="00351808">
        <w:rPr>
          <w:rFonts w:ascii="Times New Roman" w:hAnsi="Times New Roman"/>
          <w:sz w:val="24"/>
          <w:szCs w:val="24"/>
        </w:rPr>
        <w:t>JASANZ</w:t>
      </w:r>
      <w:r w:rsidRPr="00351808">
        <w:rPr>
          <w:rFonts w:ascii="Times New Roman" w:hAnsi="Times New Roman"/>
          <w:sz w:val="24"/>
          <w:szCs w:val="24"/>
        </w:rPr>
        <w:t xml:space="preserve"> Register</w:t>
      </w:r>
      <w:r w:rsidR="00DB4275" w:rsidRPr="00351808">
        <w:rPr>
          <w:rFonts w:ascii="Times New Roman" w:hAnsi="Times New Roman"/>
          <w:sz w:val="24"/>
          <w:szCs w:val="24"/>
        </w:rPr>
        <w:t xml:space="preserve"> (</w:t>
      </w:r>
      <w:hyperlink r:id="rId19" w:history="1">
        <w:r w:rsidR="00F9548C" w:rsidRPr="00351808">
          <w:rPr>
            <w:rStyle w:val="Hyperlink"/>
            <w:rFonts w:ascii="Times New Roman" w:hAnsi="Times New Roman"/>
            <w:color w:val="auto"/>
          </w:rPr>
          <w:t>https://register.jasanz.org</w:t>
        </w:r>
      </w:hyperlink>
      <w:r w:rsidR="00DB4275" w:rsidRPr="00351808">
        <w:rPr>
          <w:rFonts w:ascii="Times New Roman" w:hAnsi="Times New Roman"/>
          <w:sz w:val="24"/>
          <w:szCs w:val="24"/>
        </w:rPr>
        <w:t xml:space="preserve">) </w:t>
      </w:r>
      <w:r w:rsidR="008C61A5" w:rsidRPr="00351808">
        <w:rPr>
          <w:rFonts w:ascii="Times New Roman" w:hAnsi="Times New Roman"/>
          <w:sz w:val="24"/>
          <w:szCs w:val="24"/>
        </w:rPr>
        <w:t>or O</w:t>
      </w:r>
      <w:r w:rsidR="00284A8B" w:rsidRPr="00351808">
        <w:rPr>
          <w:rFonts w:ascii="Times New Roman" w:hAnsi="Times New Roman"/>
          <w:sz w:val="24"/>
          <w:szCs w:val="24"/>
        </w:rPr>
        <w:t xml:space="preserve">nline Aerospace Supplier Information System (OASIS) </w:t>
      </w:r>
      <w:r w:rsidR="008C61A5" w:rsidRPr="00351808">
        <w:rPr>
          <w:rFonts w:ascii="Times New Roman" w:hAnsi="Times New Roman"/>
          <w:sz w:val="24"/>
          <w:szCs w:val="24"/>
        </w:rPr>
        <w:t>Database (www</w:t>
      </w:r>
      <w:r w:rsidR="00284A8B" w:rsidRPr="00351808">
        <w:rPr>
          <w:rFonts w:ascii="Times New Roman" w:hAnsi="Times New Roman"/>
          <w:sz w:val="24"/>
          <w:szCs w:val="24"/>
        </w:rPr>
        <w:t>.iaqg.org/oasis/login),</w:t>
      </w:r>
      <w:r w:rsidR="008C61A5" w:rsidRPr="00351808">
        <w:rPr>
          <w:rFonts w:ascii="Times New Roman" w:hAnsi="Times New Roman"/>
          <w:sz w:val="24"/>
          <w:szCs w:val="24"/>
        </w:rPr>
        <w:t xml:space="preserve"> </w:t>
      </w:r>
      <w:r w:rsidR="00DB4275" w:rsidRPr="00351808">
        <w:rPr>
          <w:rFonts w:ascii="Times New Roman" w:hAnsi="Times New Roman"/>
          <w:sz w:val="24"/>
          <w:szCs w:val="24"/>
        </w:rPr>
        <w:t>QualityTrade website (</w:t>
      </w:r>
      <w:hyperlink r:id="rId20" w:history="1">
        <w:r w:rsidR="00D377A5" w:rsidRPr="00351808">
          <w:rPr>
            <w:rStyle w:val="Hyperlink"/>
            <w:rFonts w:ascii="Times New Roman" w:hAnsi="Times New Roman"/>
            <w:color w:val="auto"/>
            <w:sz w:val="24"/>
            <w:szCs w:val="24"/>
          </w:rPr>
          <w:t>www.qualitytrade.com</w:t>
        </w:r>
      </w:hyperlink>
      <w:r w:rsidR="00DB4275" w:rsidRPr="00351808">
        <w:rPr>
          <w:rFonts w:ascii="Times New Roman" w:hAnsi="Times New Roman"/>
          <w:sz w:val="24"/>
          <w:szCs w:val="24"/>
        </w:rPr>
        <w:t>)</w:t>
      </w:r>
      <w:r w:rsidR="00D377A5" w:rsidRPr="00351808">
        <w:rPr>
          <w:rFonts w:ascii="Times New Roman" w:hAnsi="Times New Roman"/>
          <w:sz w:val="24"/>
          <w:szCs w:val="24"/>
        </w:rPr>
        <w:t xml:space="preserve"> and IAF</w:t>
      </w:r>
      <w:r w:rsidR="00E104A1" w:rsidRPr="00351808">
        <w:rPr>
          <w:rFonts w:ascii="Times New Roman" w:hAnsi="Times New Roman"/>
          <w:sz w:val="24"/>
          <w:szCs w:val="24"/>
        </w:rPr>
        <w:t xml:space="preserve"> </w:t>
      </w:r>
      <w:r w:rsidR="00D377A5" w:rsidRPr="00351808">
        <w:rPr>
          <w:rFonts w:ascii="Times New Roman" w:hAnsi="Times New Roman"/>
          <w:sz w:val="24"/>
          <w:szCs w:val="24"/>
        </w:rPr>
        <w:t>CertSearch (</w:t>
      </w:r>
      <w:r w:rsidR="00F6050D" w:rsidRPr="00351808">
        <w:rPr>
          <w:rFonts w:ascii="Times New Roman" w:hAnsi="Times New Roman"/>
          <w:sz w:val="24"/>
          <w:szCs w:val="24"/>
        </w:rPr>
        <w:t>www.iafcertsearch.org)</w:t>
      </w:r>
      <w:r w:rsidRPr="00351808">
        <w:rPr>
          <w:rFonts w:ascii="Times New Roman" w:hAnsi="Times New Roman"/>
          <w:sz w:val="24"/>
          <w:szCs w:val="24"/>
        </w:rPr>
        <w:t>, as appropriate.</w:t>
      </w:r>
    </w:p>
    <w:p w14:paraId="658F9BF3" w14:textId="77777777" w:rsidR="004943BA" w:rsidRPr="00351808" w:rsidRDefault="004943BA" w:rsidP="004943BA">
      <w:pPr>
        <w:rPr>
          <w:rFonts w:ascii="Times New Roman" w:hAnsi="Times New Roman"/>
          <w:sz w:val="24"/>
          <w:szCs w:val="24"/>
        </w:rPr>
      </w:pPr>
    </w:p>
    <w:p w14:paraId="515EAC84" w14:textId="77777777" w:rsidR="00EB27C9" w:rsidRPr="00351808" w:rsidRDefault="00EB27C9">
      <w:pPr>
        <w:rPr>
          <w:rFonts w:ascii="Times New Roman" w:hAnsi="Times New Roman"/>
          <w:b/>
          <w:bCs/>
          <w:sz w:val="24"/>
          <w:szCs w:val="24"/>
        </w:rPr>
      </w:pPr>
      <w:r w:rsidRPr="00351808">
        <w:rPr>
          <w:rFonts w:ascii="Times New Roman" w:hAnsi="Times New Roman"/>
          <w:b/>
          <w:bCs/>
          <w:sz w:val="24"/>
          <w:szCs w:val="24"/>
        </w:rPr>
        <w:br w:type="page"/>
      </w:r>
    </w:p>
    <w:p w14:paraId="380D2BBB" w14:textId="77777777" w:rsidR="00EE7FB0" w:rsidRPr="00351808" w:rsidRDefault="00C8125B" w:rsidP="004943BA">
      <w:pPr>
        <w:rPr>
          <w:rFonts w:ascii="Times New Roman" w:hAnsi="Times New Roman"/>
          <w:b/>
          <w:bCs/>
          <w:sz w:val="24"/>
          <w:szCs w:val="24"/>
        </w:rPr>
      </w:pPr>
      <w:r w:rsidRPr="00351808">
        <w:rPr>
          <w:rFonts w:ascii="Times New Roman" w:hAnsi="Times New Roman"/>
          <w:b/>
          <w:bCs/>
          <w:sz w:val="24"/>
          <w:szCs w:val="24"/>
        </w:rPr>
        <w:lastRenderedPageBreak/>
        <w:t xml:space="preserve">PROGRAM SPECIFIC </w:t>
      </w:r>
      <w:r w:rsidR="004943BA" w:rsidRPr="00351808">
        <w:rPr>
          <w:rFonts w:ascii="Times New Roman" w:hAnsi="Times New Roman"/>
          <w:b/>
          <w:bCs/>
          <w:sz w:val="24"/>
          <w:szCs w:val="24"/>
        </w:rPr>
        <w:t>CONDITIONS</w:t>
      </w:r>
    </w:p>
    <w:p w14:paraId="6C536E5C" w14:textId="77777777" w:rsidR="00BE3B00" w:rsidRPr="00351808" w:rsidRDefault="00BE3B00" w:rsidP="00891641">
      <w:pPr>
        <w:jc w:val="both"/>
        <w:rPr>
          <w:rFonts w:ascii="Times New Roman" w:hAnsi="Times New Roman"/>
          <w:b/>
          <w:bCs/>
          <w:sz w:val="24"/>
          <w:szCs w:val="24"/>
        </w:rPr>
      </w:pPr>
    </w:p>
    <w:p w14:paraId="57BDBFEC" w14:textId="77777777" w:rsidR="00891641" w:rsidRPr="00351808" w:rsidRDefault="00891641" w:rsidP="00891641">
      <w:pPr>
        <w:jc w:val="both"/>
        <w:rPr>
          <w:rFonts w:ascii="Times New Roman" w:hAnsi="Times New Roman"/>
          <w:b/>
          <w:bCs/>
          <w:sz w:val="24"/>
          <w:szCs w:val="24"/>
          <w:u w:val="single"/>
        </w:rPr>
      </w:pPr>
      <w:r w:rsidRPr="00351808">
        <w:rPr>
          <w:rFonts w:ascii="Times New Roman" w:hAnsi="Times New Roman"/>
          <w:b/>
          <w:bCs/>
          <w:sz w:val="24"/>
          <w:szCs w:val="24"/>
          <w:u w:val="single"/>
        </w:rPr>
        <w:t>AQMS Specific</w:t>
      </w:r>
    </w:p>
    <w:p w14:paraId="2578AE5B" w14:textId="77777777" w:rsidR="00891641" w:rsidRPr="00351808" w:rsidRDefault="00891641" w:rsidP="00891641">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Clients certified to AS 9100/9110/9120 (AQMS) agree to provide copies of audit reports and associated documents/records to customers and potential customers on request, unless justification can be provided (eg competitor confidentiality, conflict of interest, etc). AQMS clients are to be aware of and give their consent for AQMS Scheme owners, IAQG members and government agencies to access records and data associated with the AQMS Scheme, including the OASIS Database, for the purpose of confirming conformance with those Standards and overseeing the Scheme.</w:t>
      </w:r>
    </w:p>
    <w:p w14:paraId="21C5A8EF" w14:textId="77777777" w:rsidR="00891641" w:rsidRPr="00351808" w:rsidRDefault="00891641" w:rsidP="00891641">
      <w:pPr>
        <w:numPr>
          <w:ilvl w:val="0"/>
          <w:numId w:val="1"/>
        </w:numPr>
        <w:spacing w:before="120"/>
        <w:jc w:val="both"/>
        <w:rPr>
          <w:rFonts w:ascii="Times New Roman" w:hAnsi="Times New Roman"/>
          <w:sz w:val="24"/>
          <w:szCs w:val="24"/>
          <w:u w:val="single"/>
        </w:rPr>
      </w:pPr>
      <w:r w:rsidRPr="00351808">
        <w:rPr>
          <w:rFonts w:ascii="Times New Roman" w:hAnsi="Times New Roman"/>
          <w:sz w:val="24"/>
          <w:szCs w:val="24"/>
        </w:rPr>
        <w:t>AQMS clients are to provide access to AQMS Scheme owners, IAQG members and government agencies for the purposes of inspection of AQMS related production areas and reviewing AQMS related records.</w:t>
      </w:r>
    </w:p>
    <w:p w14:paraId="36EEA46E" w14:textId="77777777" w:rsidR="00891641" w:rsidRPr="00351808" w:rsidRDefault="00891641" w:rsidP="00891641">
      <w:pPr>
        <w:jc w:val="both"/>
        <w:rPr>
          <w:rFonts w:ascii="Times New Roman" w:hAnsi="Times New Roman"/>
          <w:sz w:val="24"/>
          <w:szCs w:val="24"/>
          <w:u w:val="single"/>
        </w:rPr>
      </w:pPr>
    </w:p>
    <w:p w14:paraId="7C26CE00" w14:textId="77777777" w:rsidR="00891641" w:rsidRPr="00351808" w:rsidRDefault="00891641" w:rsidP="00891641">
      <w:pPr>
        <w:jc w:val="both"/>
        <w:rPr>
          <w:rFonts w:ascii="Times New Roman" w:hAnsi="Times New Roman"/>
          <w:b/>
          <w:bCs/>
          <w:sz w:val="24"/>
          <w:szCs w:val="24"/>
          <w:u w:val="single"/>
        </w:rPr>
      </w:pPr>
      <w:r w:rsidRPr="00351808">
        <w:rPr>
          <w:rFonts w:ascii="Times New Roman" w:hAnsi="Times New Roman"/>
          <w:b/>
          <w:bCs/>
          <w:sz w:val="24"/>
          <w:szCs w:val="24"/>
          <w:u w:val="single"/>
        </w:rPr>
        <w:t>ISO 13485 Specific</w:t>
      </w:r>
    </w:p>
    <w:p w14:paraId="77B9BF1F" w14:textId="77777777" w:rsidR="00891641" w:rsidRPr="00351808" w:rsidRDefault="00891641" w:rsidP="00891641">
      <w:pPr>
        <w:numPr>
          <w:ilvl w:val="0"/>
          <w:numId w:val="1"/>
        </w:numPr>
        <w:spacing w:before="120"/>
        <w:ind w:left="426" w:hanging="426"/>
        <w:jc w:val="both"/>
        <w:rPr>
          <w:rFonts w:ascii="Times New Roman" w:hAnsi="Times New Roman"/>
          <w:sz w:val="24"/>
          <w:szCs w:val="24"/>
        </w:rPr>
      </w:pPr>
      <w:r w:rsidRPr="00351808">
        <w:rPr>
          <w:rFonts w:ascii="Times New Roman" w:hAnsi="Times New Roman"/>
          <w:sz w:val="24"/>
          <w:szCs w:val="24"/>
        </w:rPr>
        <w:t>Clients certified to ISO 13485 agree to provide copies of audit reports and associated documents/records to the respective Regulator, if requested.</w:t>
      </w:r>
    </w:p>
    <w:p w14:paraId="2BE60279" w14:textId="77777777" w:rsidR="00891641" w:rsidRPr="00351808" w:rsidRDefault="00891641" w:rsidP="00891641">
      <w:pPr>
        <w:rPr>
          <w:rFonts w:ascii="Times New Roman" w:hAnsi="Times New Roman"/>
          <w:b/>
          <w:bCs/>
          <w:sz w:val="24"/>
          <w:szCs w:val="24"/>
          <w:u w:val="single"/>
        </w:rPr>
      </w:pPr>
    </w:p>
    <w:p w14:paraId="31F99953" w14:textId="77777777" w:rsidR="00BE3B00" w:rsidRPr="00351808" w:rsidRDefault="00BE3B00" w:rsidP="00021DE6">
      <w:pPr>
        <w:jc w:val="both"/>
        <w:rPr>
          <w:rFonts w:ascii="Times New Roman" w:hAnsi="Times New Roman"/>
          <w:b/>
          <w:bCs/>
          <w:sz w:val="24"/>
          <w:szCs w:val="24"/>
        </w:rPr>
      </w:pPr>
    </w:p>
    <w:sectPr w:rsidR="00BE3B00" w:rsidRPr="00351808" w:rsidSect="00845EFD">
      <w:headerReference w:type="even" r:id="rId21"/>
      <w:headerReference w:type="default" r:id="rId22"/>
      <w:footerReference w:type="even" r:id="rId23"/>
      <w:footerReference w:type="default" r:id="rId24"/>
      <w:footerReference w:type="first" r:id="rId25"/>
      <w:pgSz w:w="11909" w:h="16834" w:code="9"/>
      <w:pgMar w:top="1134" w:right="862" w:bottom="851" w:left="862" w:header="357" w:footer="198" w:gutter="0"/>
      <w:paperSrc w:first="4" w:other="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1AB5" w14:textId="77777777" w:rsidR="00FC05C2" w:rsidRDefault="00FC05C2">
      <w:r>
        <w:separator/>
      </w:r>
    </w:p>
  </w:endnote>
  <w:endnote w:type="continuationSeparator" w:id="0">
    <w:p w14:paraId="31866CB8" w14:textId="77777777" w:rsidR="00FC05C2" w:rsidRDefault="00FC05C2">
      <w:r>
        <w:continuationSeparator/>
      </w:r>
    </w:p>
  </w:endnote>
  <w:endnote w:type="continuationNotice" w:id="1">
    <w:p w14:paraId="297EDD47" w14:textId="77777777" w:rsidR="00FC05C2" w:rsidRDefault="00FC0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455E" w14:textId="77777777" w:rsidR="00362479" w:rsidRDefault="0036247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2F5009C" w14:textId="77777777" w:rsidR="00362479" w:rsidRDefault="0036247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00B25" w14:textId="77777777" w:rsidR="00362479" w:rsidRPr="000D3C00" w:rsidRDefault="00362479" w:rsidP="007E2359">
    <w:pPr>
      <w:pStyle w:val="Footer"/>
      <w:framePr w:w="925" w:wrap="around" w:vAnchor="text" w:hAnchor="page" w:x="10202" w:y="22"/>
      <w:ind w:right="79"/>
      <w:rPr>
        <w:rStyle w:val="PageNumber"/>
        <w:rFonts w:ascii="Times New Roman" w:hAnsi="Times New Roman"/>
        <w:i/>
        <w:sz w:val="16"/>
        <w:szCs w:val="16"/>
      </w:rPr>
    </w:pPr>
    <w:r w:rsidRPr="000D3C00">
      <w:rPr>
        <w:rStyle w:val="PageNumber"/>
        <w:rFonts w:ascii="Times New Roman" w:hAnsi="Times New Roman"/>
        <w:i/>
        <w:sz w:val="16"/>
        <w:szCs w:val="16"/>
      </w:rPr>
      <w:t xml:space="preserve">Page </w:t>
    </w:r>
    <w:r w:rsidRPr="000D3C00">
      <w:rPr>
        <w:rStyle w:val="PageNumber"/>
        <w:rFonts w:ascii="Times New Roman" w:hAnsi="Times New Roman"/>
        <w:i/>
        <w:sz w:val="16"/>
        <w:szCs w:val="16"/>
      </w:rPr>
      <w:fldChar w:fldCharType="begin"/>
    </w:r>
    <w:r w:rsidRPr="000D3C00">
      <w:rPr>
        <w:rStyle w:val="PageNumber"/>
        <w:rFonts w:ascii="Times New Roman" w:hAnsi="Times New Roman"/>
        <w:i/>
        <w:sz w:val="16"/>
        <w:szCs w:val="16"/>
      </w:rPr>
      <w:instrText xml:space="preserve">PAGE  </w:instrText>
    </w:r>
    <w:r w:rsidRPr="000D3C00">
      <w:rPr>
        <w:rStyle w:val="PageNumber"/>
        <w:rFonts w:ascii="Times New Roman" w:hAnsi="Times New Roman"/>
        <w:i/>
        <w:sz w:val="16"/>
        <w:szCs w:val="16"/>
      </w:rPr>
      <w:fldChar w:fldCharType="separate"/>
    </w:r>
    <w:r w:rsidR="003A57A1" w:rsidRPr="000D3C00">
      <w:rPr>
        <w:rStyle w:val="PageNumber"/>
        <w:rFonts w:ascii="Times New Roman" w:hAnsi="Times New Roman"/>
        <w:i/>
        <w:noProof/>
        <w:sz w:val="16"/>
        <w:szCs w:val="16"/>
      </w:rPr>
      <w:t>4</w:t>
    </w:r>
    <w:r w:rsidRPr="000D3C00">
      <w:rPr>
        <w:rStyle w:val="PageNumber"/>
        <w:rFonts w:ascii="Times New Roman" w:hAnsi="Times New Roman"/>
        <w:i/>
        <w:sz w:val="16"/>
        <w:szCs w:val="16"/>
      </w:rPr>
      <w:fldChar w:fldCharType="end"/>
    </w:r>
    <w:r w:rsidRPr="000D3C00">
      <w:rPr>
        <w:rStyle w:val="PageNumber"/>
        <w:rFonts w:ascii="Times New Roman" w:hAnsi="Times New Roman"/>
        <w:i/>
        <w:sz w:val="16"/>
        <w:szCs w:val="16"/>
      </w:rPr>
      <w:t xml:space="preserve"> of </w:t>
    </w:r>
    <w:r w:rsidR="007E2359" w:rsidRPr="000D3C00">
      <w:rPr>
        <w:rFonts w:ascii="Times New Roman" w:hAnsi="Times New Roman"/>
        <w:bCs/>
        <w:i/>
        <w:sz w:val="16"/>
        <w:szCs w:val="16"/>
      </w:rPr>
      <w:fldChar w:fldCharType="begin"/>
    </w:r>
    <w:r w:rsidR="007E2359" w:rsidRPr="000D3C00">
      <w:rPr>
        <w:rFonts w:ascii="Times New Roman" w:hAnsi="Times New Roman"/>
        <w:bCs/>
        <w:i/>
        <w:sz w:val="16"/>
        <w:szCs w:val="16"/>
      </w:rPr>
      <w:instrText xml:space="preserve"> NUMPAGES </w:instrText>
    </w:r>
    <w:r w:rsidR="007E2359" w:rsidRPr="000D3C00">
      <w:rPr>
        <w:rFonts w:ascii="Times New Roman" w:hAnsi="Times New Roman"/>
        <w:bCs/>
        <w:i/>
        <w:sz w:val="16"/>
        <w:szCs w:val="16"/>
      </w:rPr>
      <w:fldChar w:fldCharType="separate"/>
    </w:r>
    <w:r w:rsidR="007E2359" w:rsidRPr="000D3C00">
      <w:rPr>
        <w:rFonts w:ascii="Times New Roman" w:hAnsi="Times New Roman"/>
        <w:bCs/>
        <w:i/>
        <w:sz w:val="16"/>
        <w:szCs w:val="16"/>
      </w:rPr>
      <w:t>18</w:t>
    </w:r>
    <w:r w:rsidR="007E2359" w:rsidRPr="000D3C00">
      <w:rPr>
        <w:rFonts w:ascii="Times New Roman" w:hAnsi="Times New Roman"/>
        <w:bCs/>
        <w:i/>
        <w:sz w:val="16"/>
        <w:szCs w:val="16"/>
      </w:rPr>
      <w:fldChar w:fldCharType="end"/>
    </w:r>
  </w:p>
  <w:p w14:paraId="19C83767" w14:textId="1C0440B3" w:rsidR="00362479" w:rsidRPr="007E2359" w:rsidRDefault="00362479" w:rsidP="007E2359">
    <w:pPr>
      <w:pStyle w:val="Footer"/>
      <w:tabs>
        <w:tab w:val="clear" w:pos="4153"/>
        <w:tab w:val="clear" w:pos="8306"/>
        <w:tab w:val="right" w:pos="9000"/>
      </w:tabs>
      <w:ind w:right="79"/>
      <w:rPr>
        <w:rFonts w:ascii="Times New Roman" w:hAnsi="Times New Roman"/>
        <w:i/>
        <w:sz w:val="16"/>
        <w:szCs w:val="16"/>
      </w:rPr>
    </w:pPr>
    <w:r w:rsidRPr="007E2359">
      <w:rPr>
        <w:rFonts w:ascii="Times New Roman" w:hAnsi="Times New Roman"/>
        <w:i/>
        <w:sz w:val="16"/>
        <w:szCs w:val="16"/>
        <w:lang w:val="en-US"/>
      </w:rPr>
      <w:t xml:space="preserve">TQCSIF-06 </w:t>
    </w:r>
    <w:r w:rsidR="00F31CA3">
      <w:rPr>
        <w:rFonts w:ascii="Times New Roman" w:hAnsi="Times New Roman"/>
        <w:i/>
        <w:sz w:val="16"/>
        <w:szCs w:val="16"/>
        <w:lang w:val="en-US"/>
      </w:rPr>
      <w:t>8/1/25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2443"/>
      <w:gridCol w:w="3619"/>
    </w:tblGrid>
    <w:tr w:rsidR="00617614" w:rsidRPr="00DF0707" w14:paraId="503D6326" w14:textId="77777777" w:rsidTr="00617614">
      <w:trPr>
        <w:trHeight w:val="1447"/>
        <w:jc w:val="center"/>
      </w:trPr>
      <w:tc>
        <w:tcPr>
          <w:tcW w:w="3861" w:type="dxa"/>
          <w:vAlign w:val="center"/>
          <w:hideMark/>
        </w:tcPr>
        <w:p w14:paraId="375EF6C5" w14:textId="77777777" w:rsidR="00617614" w:rsidRPr="00DF0707" w:rsidRDefault="00617614" w:rsidP="001524CE">
          <w:pPr>
            <w:jc w:val="center"/>
            <w:rPr>
              <w:rFonts w:ascii="Times New Roman" w:hAnsi="Times New Roman"/>
              <w:color w:val="007CC2"/>
              <w:sz w:val="14"/>
              <w:szCs w:val="18"/>
              <w:lang w:val="en-US"/>
            </w:rPr>
          </w:pPr>
          <w:r w:rsidRPr="00DF0707">
            <w:rPr>
              <w:rFonts w:ascii="Times New Roman" w:hAnsi="Times New Roman"/>
              <w:noProof/>
            </w:rPr>
            <w:drawing>
              <wp:inline distT="0" distB="0" distL="0" distR="0" wp14:anchorId="15C46493" wp14:editId="2A532210">
                <wp:extent cx="667329" cy="676800"/>
                <wp:effectExtent l="0" t="0" r="0" b="0"/>
                <wp:docPr id="1267500716" name="Picture 1267500716" descr="A logo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24777" name="Picture 384924777" descr="A logo with blue squar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7329" cy="676800"/>
                        </a:xfrm>
                        <a:prstGeom prst="rect">
                          <a:avLst/>
                        </a:prstGeom>
                        <a:noFill/>
                      </pic:spPr>
                    </pic:pic>
                  </a:graphicData>
                </a:graphic>
              </wp:inline>
            </w:drawing>
          </w:r>
        </w:p>
        <w:p w14:paraId="512DBFF4" w14:textId="77777777" w:rsidR="00617614" w:rsidRPr="00DF0707" w:rsidRDefault="00617614" w:rsidP="001524CE">
          <w:pPr>
            <w:jc w:val="center"/>
            <w:rPr>
              <w:rFonts w:ascii="Times New Roman" w:hAnsi="Times New Roman"/>
              <w:color w:val="007CC2"/>
              <w:sz w:val="10"/>
              <w:szCs w:val="10"/>
              <w:lang w:val="en-US"/>
            </w:rPr>
          </w:pPr>
        </w:p>
        <w:p w14:paraId="6329CC0E" w14:textId="77777777" w:rsidR="00617614" w:rsidRPr="008442A3" w:rsidRDefault="00617614" w:rsidP="008442A3">
          <w:pPr>
            <w:jc w:val="center"/>
            <w:rPr>
              <w:rFonts w:ascii="Times New Roman" w:hAnsi="Times New Roman"/>
              <w:color w:val="0070C0"/>
              <w:sz w:val="16"/>
              <w:lang w:val="en-US"/>
            </w:rPr>
          </w:pPr>
          <w:hyperlink r:id="rId2" w:history="1">
            <w:r w:rsidRPr="008442A3">
              <w:rPr>
                <w:rFonts w:ascii="Times New Roman" w:hAnsi="Times New Roman"/>
                <w:color w:val="0070C0"/>
                <w:sz w:val="16"/>
                <w:u w:color="FFFFFF"/>
                <w:lang w:val="en-US"/>
              </w:rPr>
              <w:t>https://register.jasanz.org</w:t>
            </w:r>
          </w:hyperlink>
          <w:r w:rsidRPr="00DF0707">
            <w:rPr>
              <w:rFonts w:ascii="Times New Roman" w:hAnsi="Times New Roman"/>
              <w:noProof/>
            </w:rPr>
            <mc:AlternateContent>
              <mc:Choice Requires="wps">
                <w:drawing>
                  <wp:anchor distT="0" distB="0" distL="114300" distR="114300" simplePos="0" relativeHeight="251660288" behindDoc="0" locked="0" layoutInCell="1" allowOverlap="1" wp14:anchorId="524E7E4D" wp14:editId="28503C8C">
                    <wp:simplePos x="0" y="0"/>
                    <wp:positionH relativeFrom="column">
                      <wp:posOffset>100330</wp:posOffset>
                    </wp:positionH>
                    <wp:positionV relativeFrom="paragraph">
                      <wp:posOffset>673735</wp:posOffset>
                    </wp:positionV>
                    <wp:extent cx="122872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80366" w14:textId="77777777" w:rsidR="00617614" w:rsidRPr="000E39DA" w:rsidRDefault="00617614" w:rsidP="00F55F13">
                                <w:pPr>
                                  <w:rPr>
                                    <w:color w:val="007CC2"/>
                                    <w:sz w:val="14"/>
                                    <w:szCs w:val="18"/>
                                    <w:lang w:val="en-U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7E4D" id="_x0000_t202" coordsize="21600,21600" o:spt="202" path="m,l,21600r21600,l21600,xe">
                    <v:stroke joinstyle="miter"/>
                    <v:path gradientshapeok="t" o:connecttype="rect"/>
                  </v:shapetype>
                  <v:shape id="Text Box 7" o:spid="_x0000_s1027" type="#_x0000_t202" style="position:absolute;left:0;text-align:left;margin-left:7.9pt;margin-top:53.05pt;width:96.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" filled="f" stroked="f">
                    <v:textbox>
                      <w:txbxContent>
                        <w:p w14:paraId="15780366" w14:textId="77777777" w:rsidR="00617614" w:rsidRPr="000E39DA" w:rsidRDefault="00617614" w:rsidP="00F55F13">
                          <w:pPr>
                            <w:rPr>
                              <w:color w:val="007CC2"/>
                              <w:sz w:val="14"/>
                              <w:szCs w:val="18"/>
                              <w:lang w:val="en-US"/>
                            </w:rPr>
                          </w:pPr>
                        </w:p>
                      </w:txbxContent>
                    </v:textbox>
                  </v:shape>
                </w:pict>
              </mc:Fallback>
            </mc:AlternateContent>
          </w:r>
        </w:p>
      </w:tc>
      <w:tc>
        <w:tcPr>
          <w:tcW w:w="2443" w:type="dxa"/>
          <w:vAlign w:val="center"/>
          <w:hideMark/>
        </w:tcPr>
        <w:p w14:paraId="55861BD0" w14:textId="77777777" w:rsidR="00617614" w:rsidRPr="00DF0707" w:rsidRDefault="00617614" w:rsidP="00F55F13">
          <w:pPr>
            <w:tabs>
              <w:tab w:val="left" w:pos="3940"/>
            </w:tabs>
            <w:jc w:val="center"/>
            <w:rPr>
              <w:rFonts w:ascii="Times New Roman" w:hAnsi="Times New Roman"/>
              <w:noProof/>
              <w:szCs w:val="24"/>
            </w:rPr>
          </w:pPr>
          <w:r w:rsidRPr="00DF0707">
            <w:rPr>
              <w:rFonts w:ascii="Times New Roman" w:hAnsi="Times New Roman"/>
              <w:noProof/>
            </w:rPr>
            <w:drawing>
              <wp:inline distT="0" distB="0" distL="0" distR="0" wp14:anchorId="292F81E8" wp14:editId="1E9759DB">
                <wp:extent cx="933450" cy="590550"/>
                <wp:effectExtent l="0" t="0" r="0" b="0"/>
                <wp:docPr id="1581904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pic:spPr>
                    </pic:pic>
                  </a:graphicData>
                </a:graphic>
              </wp:inline>
            </w:drawing>
          </w:r>
        </w:p>
      </w:tc>
      <w:tc>
        <w:tcPr>
          <w:tcW w:w="3619" w:type="dxa"/>
          <w:vAlign w:val="center"/>
          <w:hideMark/>
        </w:tcPr>
        <w:p w14:paraId="14E5D587" w14:textId="77777777" w:rsidR="00617614" w:rsidRPr="00DF0707" w:rsidRDefault="00617614" w:rsidP="00F55F13">
          <w:pPr>
            <w:tabs>
              <w:tab w:val="left" w:pos="3940"/>
            </w:tabs>
            <w:jc w:val="center"/>
            <w:rPr>
              <w:rFonts w:ascii="Times New Roman" w:hAnsi="Times New Roman"/>
              <w:noProof/>
              <w:szCs w:val="24"/>
            </w:rPr>
          </w:pPr>
          <w:r w:rsidRPr="00DF0707">
            <w:rPr>
              <w:rFonts w:ascii="Times New Roman" w:hAnsi="Times New Roman"/>
              <w:noProof/>
            </w:rPr>
            <w:drawing>
              <wp:inline distT="0" distB="0" distL="0" distR="0" wp14:anchorId="2F5EDF5B" wp14:editId="65AB73C2">
                <wp:extent cx="930898" cy="797560"/>
                <wp:effectExtent l="0" t="0" r="3175" b="2540"/>
                <wp:docPr id="1585712832" name="Picture 15857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12832" name="Picture 158571283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30898" cy="797560"/>
                        </a:xfrm>
                        <a:prstGeom prst="rect">
                          <a:avLst/>
                        </a:prstGeom>
                        <a:noFill/>
                        <a:ln>
                          <a:noFill/>
                        </a:ln>
                      </pic:spPr>
                    </pic:pic>
                  </a:graphicData>
                </a:graphic>
              </wp:inline>
            </w:drawing>
          </w:r>
        </w:p>
      </w:tc>
    </w:tr>
  </w:tbl>
  <w:p w14:paraId="5E11911A" w14:textId="77777777" w:rsidR="00F55F13" w:rsidRPr="00DF0707" w:rsidRDefault="00F55F13" w:rsidP="00273850">
    <w:pPr>
      <w:pStyle w:val="Footer"/>
      <w:tabs>
        <w:tab w:val="clear" w:pos="4153"/>
        <w:tab w:val="clear" w:pos="8306"/>
        <w:tab w:val="left" w:pos="6336"/>
      </w:tabs>
      <w:ind w:right="79"/>
      <w:rPr>
        <w:rFonts w:ascii="Times New Roman" w:hAnsi="Times New Roman"/>
        <w:i/>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E30A" w14:textId="77777777" w:rsidR="00FC05C2" w:rsidRDefault="00FC05C2">
      <w:r>
        <w:separator/>
      </w:r>
    </w:p>
  </w:footnote>
  <w:footnote w:type="continuationSeparator" w:id="0">
    <w:p w14:paraId="322DCB13" w14:textId="77777777" w:rsidR="00FC05C2" w:rsidRDefault="00FC05C2">
      <w:r>
        <w:continuationSeparator/>
      </w:r>
    </w:p>
  </w:footnote>
  <w:footnote w:type="continuationNotice" w:id="1">
    <w:p w14:paraId="6CAF481E" w14:textId="77777777" w:rsidR="00FC05C2" w:rsidRDefault="00FC0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8988" w14:textId="77777777" w:rsidR="00362479" w:rsidRDefault="00362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425">
      <w:rPr>
        <w:rStyle w:val="PageNumber"/>
        <w:noProof/>
      </w:rPr>
      <w:t>1</w:t>
    </w:r>
    <w:r>
      <w:rPr>
        <w:rStyle w:val="PageNumber"/>
      </w:rPr>
      <w:fldChar w:fldCharType="end"/>
    </w:r>
  </w:p>
  <w:p w14:paraId="13E8F1DD" w14:textId="77777777" w:rsidR="00362479" w:rsidRDefault="003624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D655" w14:textId="77777777" w:rsidR="00362479" w:rsidRDefault="00362479">
    <w:pPr>
      <w:pStyle w:val="Header"/>
      <w:framePr w:wrap="around" w:vAnchor="text" w:hAnchor="margin" w:xAlign="center" w:y="1"/>
      <w:rPr>
        <w:rStyle w:val="PageNumber"/>
      </w:rPr>
    </w:pPr>
    <w:r>
      <w:rPr>
        <w:rStyle w:val="PageNumber"/>
      </w:rPr>
      <w:t xml:space="preserve"> </w:t>
    </w:r>
  </w:p>
  <w:p w14:paraId="709C4DE6" w14:textId="77777777" w:rsidR="00362479" w:rsidRDefault="00362479" w:rsidP="00561AD3">
    <w:pPr>
      <w:pStyle w:val="Header"/>
      <w:tabs>
        <w:tab w:val="clear" w:pos="4153"/>
        <w:tab w:val="clear" w:pos="8306"/>
      </w:tabs>
      <w:rPr>
        <w:rFonts w:ascii="Times New Roman" w:hAnsi="Times New Roman"/>
      </w:rPr>
    </w:pPr>
    <w:r>
      <w:rPr>
        <w:rFonts w:ascii="Times New Roman" w:hAnsi="Times New Roman"/>
        <w:b/>
      </w:rPr>
      <w:t>TQCSI RULES OF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E87C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E616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F46B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62BF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9CE5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B4B5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6C78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76D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8EA3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4E61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CEB4CED"/>
    <w:multiLevelType w:val="singleLevel"/>
    <w:tmpl w:val="FE6C050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068340E"/>
    <w:multiLevelType w:val="singleLevel"/>
    <w:tmpl w:val="FE6C0508"/>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CF24C61"/>
    <w:multiLevelType w:val="hybridMultilevel"/>
    <w:tmpl w:val="C74A13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D7D24F8"/>
    <w:multiLevelType w:val="hybridMultilevel"/>
    <w:tmpl w:val="E9421BD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44971AAB"/>
    <w:multiLevelType w:val="singleLevel"/>
    <w:tmpl w:val="FE6C0508"/>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4B1F3B36"/>
    <w:multiLevelType w:val="hybridMultilevel"/>
    <w:tmpl w:val="010E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A310EE"/>
    <w:multiLevelType w:val="hybridMultilevel"/>
    <w:tmpl w:val="7ADA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13141"/>
    <w:multiLevelType w:val="hybridMultilevel"/>
    <w:tmpl w:val="B23047CC"/>
    <w:lvl w:ilvl="0" w:tplc="4BE2A858">
      <w:start w:val="1"/>
      <w:numFmt w:val="decimal"/>
      <w:lvlText w:val="%1."/>
      <w:lvlJc w:val="left"/>
      <w:pPr>
        <w:tabs>
          <w:tab w:val="num" w:pos="1211"/>
        </w:tabs>
        <w:ind w:left="1211" w:hanging="360"/>
      </w:pPr>
      <w:rPr>
        <w:rFonts w:hint="default"/>
        <w:b w:val="0"/>
        <w:strike w: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7D54B89"/>
    <w:multiLevelType w:val="singleLevel"/>
    <w:tmpl w:val="FE6C0508"/>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64BB146C"/>
    <w:multiLevelType w:val="singleLevel"/>
    <w:tmpl w:val="FE6C050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767A783F"/>
    <w:multiLevelType w:val="singleLevel"/>
    <w:tmpl w:val="7236EDFA"/>
    <w:lvl w:ilvl="0">
      <w:start w:val="1"/>
      <w:numFmt w:val="bullet"/>
      <w:lvlText w:val=""/>
      <w:lvlJc w:val="left"/>
      <w:pPr>
        <w:tabs>
          <w:tab w:val="num" w:pos="717"/>
        </w:tabs>
        <w:ind w:left="360" w:hanging="3"/>
      </w:pPr>
      <w:rPr>
        <w:rFonts w:ascii="Symbol" w:hAnsi="Symbol" w:hint="default"/>
      </w:rPr>
    </w:lvl>
  </w:abstractNum>
  <w:num w:numId="1" w16cid:durableId="12743618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000545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81732400">
    <w:abstractNumId w:val="21"/>
  </w:num>
  <w:num w:numId="4" w16cid:durableId="1878659893">
    <w:abstractNumId w:val="12"/>
  </w:num>
  <w:num w:numId="5" w16cid:durableId="1282540249">
    <w:abstractNumId w:val="15"/>
  </w:num>
  <w:num w:numId="6" w16cid:durableId="1273241917">
    <w:abstractNumId w:val="19"/>
  </w:num>
  <w:num w:numId="7" w16cid:durableId="1400521228">
    <w:abstractNumId w:val="11"/>
  </w:num>
  <w:num w:numId="8" w16cid:durableId="735737866">
    <w:abstractNumId w:val="20"/>
  </w:num>
  <w:num w:numId="9" w16cid:durableId="2082362976">
    <w:abstractNumId w:val="9"/>
  </w:num>
  <w:num w:numId="10" w16cid:durableId="1016691594">
    <w:abstractNumId w:val="7"/>
  </w:num>
  <w:num w:numId="11" w16cid:durableId="5131391">
    <w:abstractNumId w:val="6"/>
  </w:num>
  <w:num w:numId="12" w16cid:durableId="626083047">
    <w:abstractNumId w:val="5"/>
  </w:num>
  <w:num w:numId="13" w16cid:durableId="1990090156">
    <w:abstractNumId w:val="4"/>
  </w:num>
  <w:num w:numId="14" w16cid:durableId="148442605">
    <w:abstractNumId w:val="8"/>
  </w:num>
  <w:num w:numId="15" w16cid:durableId="1302731694">
    <w:abstractNumId w:val="3"/>
  </w:num>
  <w:num w:numId="16" w16cid:durableId="811602414">
    <w:abstractNumId w:val="2"/>
  </w:num>
  <w:num w:numId="17" w16cid:durableId="573199618">
    <w:abstractNumId w:val="1"/>
  </w:num>
  <w:num w:numId="18" w16cid:durableId="251789795">
    <w:abstractNumId w:val="0"/>
  </w:num>
  <w:num w:numId="19" w16cid:durableId="809640265">
    <w:abstractNumId w:val="16"/>
  </w:num>
  <w:num w:numId="20" w16cid:durableId="1489129312">
    <w:abstractNumId w:val="13"/>
  </w:num>
  <w:num w:numId="21" w16cid:durableId="1810171689">
    <w:abstractNumId w:val="14"/>
  </w:num>
  <w:num w:numId="22" w16cid:durableId="1048797087">
    <w:abstractNumId w:val="18"/>
  </w:num>
  <w:num w:numId="23" w16cid:durableId="2079932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rI0tbAwsTQ2NzVU0lEKTi0uzszPAykwqwUAEeAFcSwAAAA="/>
  </w:docVars>
  <w:rsids>
    <w:rsidRoot w:val="00662E73"/>
    <w:rsid w:val="00000692"/>
    <w:rsid w:val="0001786B"/>
    <w:rsid w:val="00021DE6"/>
    <w:rsid w:val="00022EF6"/>
    <w:rsid w:val="00030568"/>
    <w:rsid w:val="00031E73"/>
    <w:rsid w:val="0004025F"/>
    <w:rsid w:val="00040332"/>
    <w:rsid w:val="000409F7"/>
    <w:rsid w:val="0004721D"/>
    <w:rsid w:val="00050281"/>
    <w:rsid w:val="0005099B"/>
    <w:rsid w:val="0005261B"/>
    <w:rsid w:val="00070FFC"/>
    <w:rsid w:val="000729E8"/>
    <w:rsid w:val="00075521"/>
    <w:rsid w:val="0007579D"/>
    <w:rsid w:val="00076FEB"/>
    <w:rsid w:val="000A0664"/>
    <w:rsid w:val="000A0BB3"/>
    <w:rsid w:val="000A0FC4"/>
    <w:rsid w:val="000A63BD"/>
    <w:rsid w:val="000A76E3"/>
    <w:rsid w:val="000B02CB"/>
    <w:rsid w:val="000B1AFE"/>
    <w:rsid w:val="000B7681"/>
    <w:rsid w:val="000C2B27"/>
    <w:rsid w:val="000C2C70"/>
    <w:rsid w:val="000C7583"/>
    <w:rsid w:val="000D16F8"/>
    <w:rsid w:val="000D2C0A"/>
    <w:rsid w:val="000D3BFC"/>
    <w:rsid w:val="000D3C00"/>
    <w:rsid w:val="000D43AF"/>
    <w:rsid w:val="000D577F"/>
    <w:rsid w:val="000D5BA4"/>
    <w:rsid w:val="000E3833"/>
    <w:rsid w:val="000E39DA"/>
    <w:rsid w:val="001058ED"/>
    <w:rsid w:val="001133A3"/>
    <w:rsid w:val="001135D6"/>
    <w:rsid w:val="001228BB"/>
    <w:rsid w:val="001250B4"/>
    <w:rsid w:val="00132760"/>
    <w:rsid w:val="001340DD"/>
    <w:rsid w:val="0013502F"/>
    <w:rsid w:val="00143B44"/>
    <w:rsid w:val="001524CE"/>
    <w:rsid w:val="00155646"/>
    <w:rsid w:val="001631FA"/>
    <w:rsid w:val="001657EC"/>
    <w:rsid w:val="00170970"/>
    <w:rsid w:val="00171D90"/>
    <w:rsid w:val="001727E4"/>
    <w:rsid w:val="00181E73"/>
    <w:rsid w:val="00182333"/>
    <w:rsid w:val="00185E6B"/>
    <w:rsid w:val="00191CD0"/>
    <w:rsid w:val="00193DAD"/>
    <w:rsid w:val="001A2C59"/>
    <w:rsid w:val="001A2CD2"/>
    <w:rsid w:val="001A662D"/>
    <w:rsid w:val="001A66A9"/>
    <w:rsid w:val="001B0BA5"/>
    <w:rsid w:val="001B7188"/>
    <w:rsid w:val="001C6EDB"/>
    <w:rsid w:val="001D475E"/>
    <w:rsid w:val="001D6712"/>
    <w:rsid w:val="001E3887"/>
    <w:rsid w:val="002217EF"/>
    <w:rsid w:val="002302BC"/>
    <w:rsid w:val="002303B8"/>
    <w:rsid w:val="00247C54"/>
    <w:rsid w:val="0025037A"/>
    <w:rsid w:val="00251E78"/>
    <w:rsid w:val="00252501"/>
    <w:rsid w:val="00273850"/>
    <w:rsid w:val="00273B8E"/>
    <w:rsid w:val="00275274"/>
    <w:rsid w:val="00280C82"/>
    <w:rsid w:val="00284A8B"/>
    <w:rsid w:val="002864D3"/>
    <w:rsid w:val="0029701B"/>
    <w:rsid w:val="002A3C7E"/>
    <w:rsid w:val="002A6425"/>
    <w:rsid w:val="002B13BD"/>
    <w:rsid w:val="002B3B2C"/>
    <w:rsid w:val="002B799B"/>
    <w:rsid w:val="002E3EB5"/>
    <w:rsid w:val="002E4C48"/>
    <w:rsid w:val="002F3D6C"/>
    <w:rsid w:val="002F6A84"/>
    <w:rsid w:val="00301D06"/>
    <w:rsid w:val="003063C4"/>
    <w:rsid w:val="00311311"/>
    <w:rsid w:val="0031493E"/>
    <w:rsid w:val="00317609"/>
    <w:rsid w:val="00320344"/>
    <w:rsid w:val="0032168C"/>
    <w:rsid w:val="00323E05"/>
    <w:rsid w:val="00324EA7"/>
    <w:rsid w:val="0033461C"/>
    <w:rsid w:val="00351808"/>
    <w:rsid w:val="00356270"/>
    <w:rsid w:val="00356EB3"/>
    <w:rsid w:val="0035784E"/>
    <w:rsid w:val="003616D5"/>
    <w:rsid w:val="00362479"/>
    <w:rsid w:val="003630EF"/>
    <w:rsid w:val="00364AD2"/>
    <w:rsid w:val="003656DC"/>
    <w:rsid w:val="003825A5"/>
    <w:rsid w:val="00395B4C"/>
    <w:rsid w:val="003972A8"/>
    <w:rsid w:val="00397A22"/>
    <w:rsid w:val="003A57A1"/>
    <w:rsid w:val="003A69F5"/>
    <w:rsid w:val="003B0ED4"/>
    <w:rsid w:val="003B428B"/>
    <w:rsid w:val="003C1EFC"/>
    <w:rsid w:val="003C246C"/>
    <w:rsid w:val="003F6EBF"/>
    <w:rsid w:val="004035AD"/>
    <w:rsid w:val="004239D5"/>
    <w:rsid w:val="004344AE"/>
    <w:rsid w:val="004355E2"/>
    <w:rsid w:val="004425F2"/>
    <w:rsid w:val="0045603B"/>
    <w:rsid w:val="004602FD"/>
    <w:rsid w:val="00467467"/>
    <w:rsid w:val="00467849"/>
    <w:rsid w:val="00467F6B"/>
    <w:rsid w:val="00480BC5"/>
    <w:rsid w:val="004820FC"/>
    <w:rsid w:val="00483F68"/>
    <w:rsid w:val="00490FF1"/>
    <w:rsid w:val="004943BA"/>
    <w:rsid w:val="00497020"/>
    <w:rsid w:val="004978BB"/>
    <w:rsid w:val="004A49FD"/>
    <w:rsid w:val="004A6A91"/>
    <w:rsid w:val="004B33DB"/>
    <w:rsid w:val="004D6C87"/>
    <w:rsid w:val="004E13DD"/>
    <w:rsid w:val="004E4121"/>
    <w:rsid w:val="004E6510"/>
    <w:rsid w:val="004E65EF"/>
    <w:rsid w:val="004E7E1B"/>
    <w:rsid w:val="004F348D"/>
    <w:rsid w:val="004F3804"/>
    <w:rsid w:val="004F3C5F"/>
    <w:rsid w:val="004F4747"/>
    <w:rsid w:val="004F4A60"/>
    <w:rsid w:val="005016AB"/>
    <w:rsid w:val="00502E69"/>
    <w:rsid w:val="00514941"/>
    <w:rsid w:val="0052580B"/>
    <w:rsid w:val="00527552"/>
    <w:rsid w:val="00541CA5"/>
    <w:rsid w:val="00547DC3"/>
    <w:rsid w:val="00550A7A"/>
    <w:rsid w:val="00550CD7"/>
    <w:rsid w:val="00560E2D"/>
    <w:rsid w:val="00561595"/>
    <w:rsid w:val="00561AD3"/>
    <w:rsid w:val="00570935"/>
    <w:rsid w:val="00571D1B"/>
    <w:rsid w:val="0058399E"/>
    <w:rsid w:val="00585F98"/>
    <w:rsid w:val="00590358"/>
    <w:rsid w:val="0059602A"/>
    <w:rsid w:val="005B1E65"/>
    <w:rsid w:val="005C36A0"/>
    <w:rsid w:val="005C47CC"/>
    <w:rsid w:val="005C76E7"/>
    <w:rsid w:val="005D6E97"/>
    <w:rsid w:val="005E0CD2"/>
    <w:rsid w:val="005F2D64"/>
    <w:rsid w:val="005F7BF7"/>
    <w:rsid w:val="00601050"/>
    <w:rsid w:val="00615361"/>
    <w:rsid w:val="00617614"/>
    <w:rsid w:val="00624970"/>
    <w:rsid w:val="00643C8C"/>
    <w:rsid w:val="00644237"/>
    <w:rsid w:val="00646395"/>
    <w:rsid w:val="00651E21"/>
    <w:rsid w:val="00653532"/>
    <w:rsid w:val="00656ECD"/>
    <w:rsid w:val="00662E73"/>
    <w:rsid w:val="0067165F"/>
    <w:rsid w:val="00675FCF"/>
    <w:rsid w:val="00681647"/>
    <w:rsid w:val="00684B0D"/>
    <w:rsid w:val="00687EC6"/>
    <w:rsid w:val="00696CFB"/>
    <w:rsid w:val="006A130E"/>
    <w:rsid w:val="006A7F0E"/>
    <w:rsid w:val="006B22CA"/>
    <w:rsid w:val="006B60F4"/>
    <w:rsid w:val="006C201A"/>
    <w:rsid w:val="006C2549"/>
    <w:rsid w:val="006C59A6"/>
    <w:rsid w:val="006C7930"/>
    <w:rsid w:val="006D122E"/>
    <w:rsid w:val="006D2153"/>
    <w:rsid w:val="006D588E"/>
    <w:rsid w:val="006E3357"/>
    <w:rsid w:val="006F2469"/>
    <w:rsid w:val="006F318C"/>
    <w:rsid w:val="006F5BC1"/>
    <w:rsid w:val="00721A74"/>
    <w:rsid w:val="007225CF"/>
    <w:rsid w:val="007401C5"/>
    <w:rsid w:val="00740787"/>
    <w:rsid w:val="00742A5A"/>
    <w:rsid w:val="00746AFB"/>
    <w:rsid w:val="007528F3"/>
    <w:rsid w:val="00755071"/>
    <w:rsid w:val="00767F60"/>
    <w:rsid w:val="007718DA"/>
    <w:rsid w:val="00775B2D"/>
    <w:rsid w:val="00796E02"/>
    <w:rsid w:val="007A3AD3"/>
    <w:rsid w:val="007A5A6D"/>
    <w:rsid w:val="007A5AF2"/>
    <w:rsid w:val="007B69D8"/>
    <w:rsid w:val="007E2359"/>
    <w:rsid w:val="007E4395"/>
    <w:rsid w:val="0080306D"/>
    <w:rsid w:val="00807866"/>
    <w:rsid w:val="0081179C"/>
    <w:rsid w:val="00814F27"/>
    <w:rsid w:val="00837AE9"/>
    <w:rsid w:val="008442A3"/>
    <w:rsid w:val="00845EFD"/>
    <w:rsid w:val="00850E00"/>
    <w:rsid w:val="008527F9"/>
    <w:rsid w:val="00854127"/>
    <w:rsid w:val="00854FB1"/>
    <w:rsid w:val="00861825"/>
    <w:rsid w:val="00861D1C"/>
    <w:rsid w:val="00871325"/>
    <w:rsid w:val="008775B2"/>
    <w:rsid w:val="0088002B"/>
    <w:rsid w:val="00880AB7"/>
    <w:rsid w:val="00881050"/>
    <w:rsid w:val="00891641"/>
    <w:rsid w:val="00897307"/>
    <w:rsid w:val="00897C80"/>
    <w:rsid w:val="008A171E"/>
    <w:rsid w:val="008A366D"/>
    <w:rsid w:val="008A3E3F"/>
    <w:rsid w:val="008A7CA9"/>
    <w:rsid w:val="008A7F4E"/>
    <w:rsid w:val="008B0604"/>
    <w:rsid w:val="008B187D"/>
    <w:rsid w:val="008B6C01"/>
    <w:rsid w:val="008C4B6C"/>
    <w:rsid w:val="008C61A5"/>
    <w:rsid w:val="008C7C7F"/>
    <w:rsid w:val="008D2C44"/>
    <w:rsid w:val="008D4D67"/>
    <w:rsid w:val="008F09AB"/>
    <w:rsid w:val="008F21BD"/>
    <w:rsid w:val="008F643D"/>
    <w:rsid w:val="00902FC5"/>
    <w:rsid w:val="009125D9"/>
    <w:rsid w:val="00912F27"/>
    <w:rsid w:val="00921ED6"/>
    <w:rsid w:val="00932705"/>
    <w:rsid w:val="00936CD3"/>
    <w:rsid w:val="009411B5"/>
    <w:rsid w:val="00944F53"/>
    <w:rsid w:val="00946058"/>
    <w:rsid w:val="009466EE"/>
    <w:rsid w:val="009503DB"/>
    <w:rsid w:val="009525A5"/>
    <w:rsid w:val="009535A2"/>
    <w:rsid w:val="0095508E"/>
    <w:rsid w:val="00971465"/>
    <w:rsid w:val="00971F44"/>
    <w:rsid w:val="00973224"/>
    <w:rsid w:val="0099040B"/>
    <w:rsid w:val="00993664"/>
    <w:rsid w:val="009A5687"/>
    <w:rsid w:val="009C1989"/>
    <w:rsid w:val="009C1A89"/>
    <w:rsid w:val="009C3D90"/>
    <w:rsid w:val="009C4B5A"/>
    <w:rsid w:val="009C7FB8"/>
    <w:rsid w:val="009D1C8A"/>
    <w:rsid w:val="009D441B"/>
    <w:rsid w:val="009D496C"/>
    <w:rsid w:val="009E0115"/>
    <w:rsid w:val="009E10E2"/>
    <w:rsid w:val="009E4A4C"/>
    <w:rsid w:val="009F71EB"/>
    <w:rsid w:val="00A0150C"/>
    <w:rsid w:val="00A041F1"/>
    <w:rsid w:val="00A1261C"/>
    <w:rsid w:val="00A15A11"/>
    <w:rsid w:val="00A165C0"/>
    <w:rsid w:val="00A2156E"/>
    <w:rsid w:val="00A25D14"/>
    <w:rsid w:val="00A26BDB"/>
    <w:rsid w:val="00A31C5F"/>
    <w:rsid w:val="00A33847"/>
    <w:rsid w:val="00A44A73"/>
    <w:rsid w:val="00A51C57"/>
    <w:rsid w:val="00A52BD3"/>
    <w:rsid w:val="00A539FE"/>
    <w:rsid w:val="00A60D9F"/>
    <w:rsid w:val="00A70131"/>
    <w:rsid w:val="00A76235"/>
    <w:rsid w:val="00A877F9"/>
    <w:rsid w:val="00A95ABA"/>
    <w:rsid w:val="00AA4E43"/>
    <w:rsid w:val="00AA615C"/>
    <w:rsid w:val="00AB0424"/>
    <w:rsid w:val="00AB7746"/>
    <w:rsid w:val="00AC3995"/>
    <w:rsid w:val="00AD1551"/>
    <w:rsid w:val="00AD3736"/>
    <w:rsid w:val="00AD7FFA"/>
    <w:rsid w:val="00AE0825"/>
    <w:rsid w:val="00AF1F21"/>
    <w:rsid w:val="00AF4A3A"/>
    <w:rsid w:val="00AF525D"/>
    <w:rsid w:val="00AF5CAF"/>
    <w:rsid w:val="00AF72BD"/>
    <w:rsid w:val="00AF7A5F"/>
    <w:rsid w:val="00B04F37"/>
    <w:rsid w:val="00B13723"/>
    <w:rsid w:val="00B1442A"/>
    <w:rsid w:val="00B22CB2"/>
    <w:rsid w:val="00B24A4C"/>
    <w:rsid w:val="00B3074D"/>
    <w:rsid w:val="00B323E6"/>
    <w:rsid w:val="00B34A3F"/>
    <w:rsid w:val="00B367CE"/>
    <w:rsid w:val="00B414B5"/>
    <w:rsid w:val="00B42220"/>
    <w:rsid w:val="00B42862"/>
    <w:rsid w:val="00B43428"/>
    <w:rsid w:val="00B45775"/>
    <w:rsid w:val="00B4775B"/>
    <w:rsid w:val="00B57852"/>
    <w:rsid w:val="00B65B7B"/>
    <w:rsid w:val="00B67C41"/>
    <w:rsid w:val="00B80020"/>
    <w:rsid w:val="00B85787"/>
    <w:rsid w:val="00B869BE"/>
    <w:rsid w:val="00B93DA3"/>
    <w:rsid w:val="00BA361D"/>
    <w:rsid w:val="00BA3AE4"/>
    <w:rsid w:val="00BA4308"/>
    <w:rsid w:val="00BA5872"/>
    <w:rsid w:val="00BB51BE"/>
    <w:rsid w:val="00BC0056"/>
    <w:rsid w:val="00BD38EB"/>
    <w:rsid w:val="00BD4A8B"/>
    <w:rsid w:val="00BE125B"/>
    <w:rsid w:val="00BE33EF"/>
    <w:rsid w:val="00BE3B00"/>
    <w:rsid w:val="00BF5C94"/>
    <w:rsid w:val="00BF7472"/>
    <w:rsid w:val="00C04D0A"/>
    <w:rsid w:val="00C129F0"/>
    <w:rsid w:val="00C13A77"/>
    <w:rsid w:val="00C26AA6"/>
    <w:rsid w:val="00C358EA"/>
    <w:rsid w:val="00C44BF6"/>
    <w:rsid w:val="00C4653E"/>
    <w:rsid w:val="00C71324"/>
    <w:rsid w:val="00C71BB5"/>
    <w:rsid w:val="00C72291"/>
    <w:rsid w:val="00C8125B"/>
    <w:rsid w:val="00C822A9"/>
    <w:rsid w:val="00C9331C"/>
    <w:rsid w:val="00C93345"/>
    <w:rsid w:val="00CA00C4"/>
    <w:rsid w:val="00CA267F"/>
    <w:rsid w:val="00CA2EA6"/>
    <w:rsid w:val="00CA4B48"/>
    <w:rsid w:val="00CD3544"/>
    <w:rsid w:val="00CD3764"/>
    <w:rsid w:val="00CD5C66"/>
    <w:rsid w:val="00CE4077"/>
    <w:rsid w:val="00CE5090"/>
    <w:rsid w:val="00CE669C"/>
    <w:rsid w:val="00CE780E"/>
    <w:rsid w:val="00CF2301"/>
    <w:rsid w:val="00D01B1D"/>
    <w:rsid w:val="00D02BA7"/>
    <w:rsid w:val="00D02BCC"/>
    <w:rsid w:val="00D10813"/>
    <w:rsid w:val="00D14042"/>
    <w:rsid w:val="00D15AB8"/>
    <w:rsid w:val="00D251B5"/>
    <w:rsid w:val="00D25269"/>
    <w:rsid w:val="00D3311B"/>
    <w:rsid w:val="00D377A5"/>
    <w:rsid w:val="00D72DBA"/>
    <w:rsid w:val="00D734C6"/>
    <w:rsid w:val="00D7617B"/>
    <w:rsid w:val="00D87A3E"/>
    <w:rsid w:val="00D936C3"/>
    <w:rsid w:val="00D95107"/>
    <w:rsid w:val="00DA4A28"/>
    <w:rsid w:val="00DB3769"/>
    <w:rsid w:val="00DB4275"/>
    <w:rsid w:val="00DE4549"/>
    <w:rsid w:val="00DF0707"/>
    <w:rsid w:val="00E001E8"/>
    <w:rsid w:val="00E0751E"/>
    <w:rsid w:val="00E104A1"/>
    <w:rsid w:val="00E140B3"/>
    <w:rsid w:val="00E2161D"/>
    <w:rsid w:val="00E257B9"/>
    <w:rsid w:val="00E31336"/>
    <w:rsid w:val="00E338CD"/>
    <w:rsid w:val="00E33CA5"/>
    <w:rsid w:val="00E3543C"/>
    <w:rsid w:val="00E37089"/>
    <w:rsid w:val="00E4618E"/>
    <w:rsid w:val="00E50CC5"/>
    <w:rsid w:val="00E63FA3"/>
    <w:rsid w:val="00E8087E"/>
    <w:rsid w:val="00E81165"/>
    <w:rsid w:val="00E859D5"/>
    <w:rsid w:val="00E86880"/>
    <w:rsid w:val="00E87876"/>
    <w:rsid w:val="00E957CE"/>
    <w:rsid w:val="00E96070"/>
    <w:rsid w:val="00EA0A74"/>
    <w:rsid w:val="00EA0F2F"/>
    <w:rsid w:val="00EA2417"/>
    <w:rsid w:val="00EA48D6"/>
    <w:rsid w:val="00EA6933"/>
    <w:rsid w:val="00EB27C9"/>
    <w:rsid w:val="00EB3A86"/>
    <w:rsid w:val="00EB6E7C"/>
    <w:rsid w:val="00ED6DE3"/>
    <w:rsid w:val="00EE179A"/>
    <w:rsid w:val="00EE5AE0"/>
    <w:rsid w:val="00EE7AA2"/>
    <w:rsid w:val="00EE7FB0"/>
    <w:rsid w:val="00EF07CB"/>
    <w:rsid w:val="00EF3C51"/>
    <w:rsid w:val="00F077BB"/>
    <w:rsid w:val="00F17F70"/>
    <w:rsid w:val="00F243CB"/>
    <w:rsid w:val="00F27EF8"/>
    <w:rsid w:val="00F30535"/>
    <w:rsid w:val="00F31CA3"/>
    <w:rsid w:val="00F321C6"/>
    <w:rsid w:val="00F32A29"/>
    <w:rsid w:val="00F33099"/>
    <w:rsid w:val="00F372E0"/>
    <w:rsid w:val="00F37CB1"/>
    <w:rsid w:val="00F42D6D"/>
    <w:rsid w:val="00F43763"/>
    <w:rsid w:val="00F47561"/>
    <w:rsid w:val="00F5117D"/>
    <w:rsid w:val="00F55F13"/>
    <w:rsid w:val="00F57524"/>
    <w:rsid w:val="00F6050D"/>
    <w:rsid w:val="00F61447"/>
    <w:rsid w:val="00F62BE9"/>
    <w:rsid w:val="00F679EB"/>
    <w:rsid w:val="00F67EF0"/>
    <w:rsid w:val="00F75A87"/>
    <w:rsid w:val="00F764CF"/>
    <w:rsid w:val="00F76E10"/>
    <w:rsid w:val="00F81AFD"/>
    <w:rsid w:val="00F87209"/>
    <w:rsid w:val="00F87BE1"/>
    <w:rsid w:val="00F87F2F"/>
    <w:rsid w:val="00F902E5"/>
    <w:rsid w:val="00F9548C"/>
    <w:rsid w:val="00F967FD"/>
    <w:rsid w:val="00F96895"/>
    <w:rsid w:val="00F97D4D"/>
    <w:rsid w:val="00FA17DA"/>
    <w:rsid w:val="00FA24C1"/>
    <w:rsid w:val="00FA2679"/>
    <w:rsid w:val="00FB08CD"/>
    <w:rsid w:val="00FB608C"/>
    <w:rsid w:val="00FB7DF4"/>
    <w:rsid w:val="00FC05C2"/>
    <w:rsid w:val="00FC6E9C"/>
    <w:rsid w:val="00FD4713"/>
    <w:rsid w:val="00FF19EF"/>
    <w:rsid w:val="00FF3163"/>
    <w:rsid w:val="13223F5C"/>
    <w:rsid w:val="1CB37169"/>
    <w:rsid w:val="29AF9230"/>
    <w:rsid w:val="3AB9024D"/>
    <w:rsid w:val="521978D1"/>
    <w:rsid w:val="5B0F8807"/>
    <w:rsid w:val="66AE5674"/>
    <w:rsid w:val="71D795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0F80B"/>
  <w15:chartTrackingRefBased/>
  <w15:docId w15:val="{C2A9ADDB-2FD0-4DC4-BAB7-B1C13732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spacing w:after="120"/>
      <w:jc w:val="center"/>
      <w:outlineLvl w:val="0"/>
    </w:pPr>
    <w:rPr>
      <w:rFonts w:ascii="Times New Roman" w:hAnsi="Times New Roman"/>
      <w:b/>
      <w:sz w:val="40"/>
    </w:rPr>
  </w:style>
  <w:style w:type="paragraph" w:styleId="Heading2">
    <w:name w:val="heading 2"/>
    <w:basedOn w:val="Normal"/>
    <w:next w:val="Normal"/>
    <w:qFormat/>
    <w:pPr>
      <w:keepNext/>
      <w:jc w:val="center"/>
      <w:outlineLvl w:val="1"/>
    </w:pPr>
    <w:rPr>
      <w:rFonts w:ascii="Times New Roman" w:hAnsi="Times New Roman"/>
      <w:b/>
      <w:sz w:val="26"/>
      <w:lang w:val="en-US"/>
    </w:rPr>
  </w:style>
  <w:style w:type="paragraph" w:styleId="Heading3">
    <w:name w:val="heading 3"/>
    <w:basedOn w:val="Normal"/>
    <w:next w:val="Normal"/>
    <w:qFormat/>
    <w:pPr>
      <w:keepNext/>
      <w:tabs>
        <w:tab w:val="left" w:pos="720"/>
      </w:tabs>
      <w:jc w:val="both"/>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rFonts w:ascii="Times New Roman" w:hAnsi="Times New Roman"/>
      <w:sz w:val="24"/>
    </w:rPr>
  </w:style>
  <w:style w:type="character" w:styleId="Hyperlink">
    <w:name w:val="Hyperlink"/>
    <w:semiHidden/>
    <w:rPr>
      <w:color w:val="0000FF"/>
      <w:u w:val="single"/>
    </w:rPr>
  </w:style>
  <w:style w:type="paragraph" w:styleId="BodyText2">
    <w:name w:val="Body Text 2"/>
    <w:basedOn w:val="Normal"/>
    <w:semiHidden/>
    <w:pPr>
      <w:jc w:val="both"/>
    </w:pPr>
    <w:rPr>
      <w:rFonts w:ascii="Times New Roman" w:hAnsi="Times New Roman"/>
      <w:color w:val="FF0000"/>
      <w:sz w:val="24"/>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rFonts w:ascii="Arial" w:hAnsi="Arial"/>
      <w:sz w:val="22"/>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rPr>
  </w:style>
  <w:style w:type="paragraph" w:styleId="Closing">
    <w:name w:val="Closing"/>
    <w:basedOn w:val="Normal"/>
    <w:semiHidden/>
    <w:pPr>
      <w:ind w:left="4252"/>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Pr>
      <w:rFonts w:cs="Arial"/>
      <w:sz w:val="20"/>
    </w:r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9"/>
      </w:numPr>
    </w:pPr>
  </w:style>
  <w:style w:type="paragraph" w:styleId="ListBullet2">
    <w:name w:val="List Bullet 2"/>
    <w:basedOn w:val="Normal"/>
    <w:semiHidden/>
    <w:pPr>
      <w:numPr>
        <w:numId w:val="10"/>
      </w:numPr>
    </w:pPr>
  </w:style>
  <w:style w:type="paragraph" w:styleId="ListBullet3">
    <w:name w:val="List Bullet 3"/>
    <w:basedOn w:val="Normal"/>
    <w:semiHidden/>
    <w:pPr>
      <w:numPr>
        <w:numId w:val="11"/>
      </w:numPr>
    </w:pPr>
  </w:style>
  <w:style w:type="paragraph" w:styleId="ListBullet4">
    <w:name w:val="List Bullet 4"/>
    <w:basedOn w:val="Normal"/>
    <w:semiHidden/>
    <w:pPr>
      <w:numPr>
        <w:numId w:val="12"/>
      </w:numPr>
    </w:pPr>
  </w:style>
  <w:style w:type="paragraph" w:styleId="ListBullet5">
    <w:name w:val="List Bullet 5"/>
    <w:basedOn w:val="Normal"/>
    <w:semiHidden/>
    <w:pPr>
      <w:numPr>
        <w:numId w:val="1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ListParagraph">
    <w:name w:val="List Paragraph"/>
    <w:basedOn w:val="Normal"/>
    <w:uiPriority w:val="34"/>
    <w:qFormat/>
    <w:rsid w:val="006F2469"/>
    <w:pPr>
      <w:ind w:left="720"/>
    </w:pPr>
  </w:style>
  <w:style w:type="character" w:styleId="UnresolvedMention">
    <w:name w:val="Unresolved Mention"/>
    <w:uiPriority w:val="99"/>
    <w:semiHidden/>
    <w:unhideWhenUsed/>
    <w:rsid w:val="002B799B"/>
    <w:rPr>
      <w:color w:val="605E5C"/>
      <w:shd w:val="clear" w:color="auto" w:fill="E1DFDD"/>
    </w:rPr>
  </w:style>
  <w:style w:type="table" w:styleId="TableGrid">
    <w:name w:val="Table Grid"/>
    <w:basedOn w:val="TableNormal"/>
    <w:uiPriority w:val="59"/>
    <w:rsid w:val="00902FC5"/>
    <w:rPr>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7815">
      <w:bodyDiv w:val="1"/>
      <w:marLeft w:val="0"/>
      <w:marRight w:val="0"/>
      <w:marTop w:val="0"/>
      <w:marBottom w:val="0"/>
      <w:divBdr>
        <w:top w:val="none" w:sz="0" w:space="0" w:color="auto"/>
        <w:left w:val="none" w:sz="0" w:space="0" w:color="auto"/>
        <w:bottom w:val="none" w:sz="0" w:space="0" w:color="auto"/>
        <w:right w:val="none" w:sz="0" w:space="0" w:color="auto"/>
      </w:divBdr>
    </w:div>
    <w:div w:id="630282738">
      <w:bodyDiv w:val="1"/>
      <w:marLeft w:val="0"/>
      <w:marRight w:val="0"/>
      <w:marTop w:val="0"/>
      <w:marBottom w:val="0"/>
      <w:divBdr>
        <w:top w:val="none" w:sz="0" w:space="0" w:color="auto"/>
        <w:left w:val="none" w:sz="0" w:space="0" w:color="auto"/>
        <w:bottom w:val="none" w:sz="0" w:space="0" w:color="auto"/>
        <w:right w:val="none" w:sz="0" w:space="0" w:color="auto"/>
      </w:divBdr>
    </w:div>
    <w:div w:id="20311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asanz.org" TargetMode="External"/><Relationship Id="rId18" Type="http://schemas.openxmlformats.org/officeDocument/2006/relationships/hyperlink" Target="http://jasanz.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qualitytrad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38352850"/><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register.jasanz.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qcsi.com"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register.jasanz.org/certified-organisations" TargetMode="External"/><Relationship Id="rId1" Type="http://schemas.openxmlformats.org/officeDocument/2006/relationships/image" Target="media/image5.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as\TQCSI\QH%20-%20TQCSI%20Files\Business%20Management%20System\Forms\TQCSIF-006%20-%20TQCSI%20Rules%20of%20Cer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71081fc-22b0-4058-8727-7d4d18319ecd" xsi:nil="true"/>
    <lcf76f155ced4ddcb4097134ff3c332f xmlns="d9332370-feed-4dce-bfb9-42d93ad782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9F7FA338CEE4E97EBAB05708CD711" ma:contentTypeVersion="18" ma:contentTypeDescription="Create a new document." ma:contentTypeScope="" ma:versionID="857d27ce0d3853a3a60b7716f0cd8ca2">
  <xsd:schema xmlns:xsd="http://www.w3.org/2001/XMLSchema" xmlns:xs="http://www.w3.org/2001/XMLSchema" xmlns:p="http://schemas.microsoft.com/office/2006/metadata/properties" xmlns:ns2="d9332370-feed-4dce-bfb9-42d93ad782be" xmlns:ns3="a71081fc-22b0-4058-8727-7d4d18319ecd" targetNamespace="http://schemas.microsoft.com/office/2006/metadata/properties" ma:root="true" ma:fieldsID="fa008b6215638c2217459ab9baede93f" ns2:_="" ns3:_="">
    <xsd:import namespace="d9332370-feed-4dce-bfb9-42d93ad782be"/>
    <xsd:import namespace="a71081fc-22b0-4058-8727-7d4d18319e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32370-feed-4dce-bfb9-42d93ad78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0894c1-2d38-41e0-8bfa-ed939aac5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081fc-22b0-4058-8727-7d4d18319e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829e8d-5aa5-4e45-bb35-eee98f02a40c}" ma:internalName="TaxCatchAll" ma:showField="CatchAllData" ma:web="a71081fc-22b0-4058-8727-7d4d18319e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2910F-2015-4831-BA38-6B8077DA5E8F}">
  <ds:schemaRefs>
    <ds:schemaRef ds:uri="http://schemas.openxmlformats.org/officeDocument/2006/bibliography"/>
  </ds:schemaRefs>
</ds:datastoreItem>
</file>

<file path=customXml/itemProps2.xml><?xml version="1.0" encoding="utf-8"?>
<ds:datastoreItem xmlns:ds="http://schemas.openxmlformats.org/officeDocument/2006/customXml" ds:itemID="{C36D4539-AF81-4B49-96C3-0C55536D99F0}">
  <ds:schemaRefs>
    <ds:schemaRef ds:uri="http://schemas.microsoft.com/office/2006/metadata/properties"/>
    <ds:schemaRef ds:uri="http://schemas.microsoft.com/office/infopath/2007/PartnerControls"/>
    <ds:schemaRef ds:uri="a71081fc-22b0-4058-8727-7d4d18319ecd"/>
    <ds:schemaRef ds:uri="d9332370-feed-4dce-bfb9-42d93ad782be"/>
  </ds:schemaRefs>
</ds:datastoreItem>
</file>

<file path=customXml/itemProps3.xml><?xml version="1.0" encoding="utf-8"?>
<ds:datastoreItem xmlns:ds="http://schemas.openxmlformats.org/officeDocument/2006/customXml" ds:itemID="{91608041-A612-4B54-8DF5-3A3A58828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32370-feed-4dce-bfb9-42d93ad782be"/>
    <ds:schemaRef ds:uri="a71081fc-22b0-4058-8727-7d4d1831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8D3CC-2B90-4CB0-A514-646A80409E10}">
  <ds:schemaRefs>
    <ds:schemaRef ds:uri="http://schemas.microsoft.com/office/2006/metadata/longProperties"/>
  </ds:schemaRefs>
</ds:datastoreItem>
</file>

<file path=customXml/itemProps5.xml><?xml version="1.0" encoding="utf-8"?>
<ds:datastoreItem xmlns:ds="http://schemas.openxmlformats.org/officeDocument/2006/customXml" ds:itemID="{ACA19FCD-CC75-4110-81C7-C154262B5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TQCSIF-006 - TQCSI Rules of Certification</Template>
  <TotalTime>3</TotalTime>
  <Pages>8</Pages>
  <Words>3069</Words>
  <Characters>17296</Characters>
  <Application>Microsoft Office Word</Application>
  <DocSecurity>0</DocSecurity>
  <Lines>144</Lines>
  <Paragraphs>40</Paragraphs>
  <ScaleCrop>false</ScaleCrop>
  <Company>TQCSI</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TQCSIF-006 - TQCSI Rules of Certification</dc:title>
  <dc:subject>TQCSIF-006 - TQCSI Rules of Certification</dc:subject>
  <dc:creator>Ekas Kiran</dc:creator>
  <cp:keywords/>
  <cp:lastModifiedBy>Craig Bates</cp:lastModifiedBy>
  <cp:revision>4</cp:revision>
  <cp:lastPrinted>2022-10-14T18:10:00Z</cp:lastPrinted>
  <dcterms:created xsi:type="dcterms:W3CDTF">2024-11-18T01:27:00Z</dcterms:created>
  <dcterms:modified xsi:type="dcterms:W3CDTF">2025-01-07T02:11:00Z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TQCSI Scheduler</vt:lpwstr>
  </property>
  <property fmtid="{D5CDD505-2E9C-101B-9397-08002B2CF9AE}" pid="3" name="Order">
    <vt:lpwstr>143800.000000000</vt:lpwstr>
  </property>
  <property fmtid="{D5CDD505-2E9C-101B-9397-08002B2CF9AE}" pid="4" name="display_urn:schemas-microsoft-com:office:office#Author">
    <vt:lpwstr>TQCSI Scheduler</vt:lpwstr>
  </property>
  <property fmtid="{D5CDD505-2E9C-101B-9397-08002B2CF9AE}" pid="5" name="ContentTypeId">
    <vt:lpwstr>0x0101005F69F7FA338CEE4E97EBAB05708CD711</vt:lpwstr>
  </property>
  <property fmtid="{D5CDD505-2E9C-101B-9397-08002B2CF9AE}" pid="6" name="MediaServiceImageTags">
    <vt:lpwstr/>
  </property>
  <property fmtid="{D5CDD505-2E9C-101B-9397-08002B2CF9AE}" pid="7" name="GrammarlyDocumentId">
    <vt:lpwstr>93d02d30ad29a32e7b03bdd50896d5e8252836dcf206231b4322f9edfbc16984</vt:lpwstr>
  </property>
</Properties>
</file>